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7C" w:rsidRPr="00032C2B" w:rsidRDefault="005806ED" w:rsidP="005806ED">
      <w:pPr>
        <w:spacing w:after="0" w:line="240" w:lineRule="auto"/>
        <w:rPr>
          <w:rFonts w:ascii="Arial" w:hAnsi="Arial" w:cs="Arial"/>
          <w:highlight w:val="yellow"/>
        </w:rPr>
      </w:pPr>
      <w:bookmarkStart w:id="0" w:name="_GoBack"/>
      <w:bookmarkEnd w:id="0"/>
      <w:r w:rsidRPr="00032C2B">
        <w:rPr>
          <w:rFonts w:ascii="Arial" w:hAnsi="Arial" w:cs="Arial"/>
          <w:highlight w:val="yellow"/>
        </w:rPr>
        <w:t>Max Mustermann</w:t>
      </w:r>
    </w:p>
    <w:p w:rsidR="005806ED" w:rsidRPr="00032C2B" w:rsidRDefault="005806ED" w:rsidP="005806ED">
      <w:pPr>
        <w:spacing w:after="0" w:line="240" w:lineRule="auto"/>
        <w:rPr>
          <w:rFonts w:ascii="Arial" w:hAnsi="Arial" w:cs="Arial"/>
          <w:highlight w:val="yellow"/>
        </w:rPr>
      </w:pPr>
      <w:r w:rsidRPr="00032C2B">
        <w:rPr>
          <w:rFonts w:ascii="Arial" w:hAnsi="Arial" w:cs="Arial"/>
          <w:highlight w:val="yellow"/>
        </w:rPr>
        <w:t>Musterstr. 1</w:t>
      </w:r>
    </w:p>
    <w:p w:rsidR="005806ED" w:rsidRDefault="005806ED" w:rsidP="005806ED">
      <w:pPr>
        <w:spacing w:after="0" w:line="240" w:lineRule="auto"/>
        <w:rPr>
          <w:rFonts w:ascii="Arial" w:hAnsi="Arial" w:cs="Arial"/>
        </w:rPr>
      </w:pPr>
      <w:r w:rsidRPr="00032C2B">
        <w:rPr>
          <w:rFonts w:ascii="Arial" w:hAnsi="Arial" w:cs="Arial"/>
          <w:highlight w:val="yellow"/>
        </w:rPr>
        <w:t>78266 Büsingen</w:t>
      </w:r>
    </w:p>
    <w:p w:rsidR="005806ED" w:rsidRDefault="005806ED" w:rsidP="005806ED">
      <w:pPr>
        <w:spacing w:after="0" w:line="240" w:lineRule="auto"/>
        <w:rPr>
          <w:rFonts w:ascii="Arial" w:hAnsi="Arial" w:cs="Arial"/>
        </w:rPr>
      </w:pPr>
    </w:p>
    <w:p w:rsidR="005806ED" w:rsidRDefault="005806ED" w:rsidP="005806ED">
      <w:pPr>
        <w:spacing w:after="0" w:line="240" w:lineRule="auto"/>
        <w:rPr>
          <w:rFonts w:ascii="Arial" w:hAnsi="Arial" w:cs="Arial"/>
        </w:rPr>
      </w:pPr>
    </w:p>
    <w:p w:rsidR="005806ED" w:rsidRDefault="005806ED" w:rsidP="005806ED">
      <w:pPr>
        <w:spacing w:after="0" w:line="240" w:lineRule="auto"/>
        <w:rPr>
          <w:rFonts w:ascii="Arial" w:hAnsi="Arial" w:cs="Arial"/>
        </w:rPr>
      </w:pPr>
    </w:p>
    <w:p w:rsidR="005806ED" w:rsidRDefault="005806ED" w:rsidP="005806ED">
      <w:pPr>
        <w:spacing w:after="0" w:line="240" w:lineRule="auto"/>
        <w:rPr>
          <w:rFonts w:ascii="Arial" w:hAnsi="Arial" w:cs="Arial"/>
        </w:rPr>
      </w:pPr>
    </w:p>
    <w:p w:rsidR="005806ED" w:rsidRDefault="005806ED" w:rsidP="005806ED">
      <w:pPr>
        <w:spacing w:after="0" w:line="240" w:lineRule="auto"/>
        <w:rPr>
          <w:rFonts w:ascii="Arial" w:hAnsi="Arial" w:cs="Arial"/>
        </w:rPr>
      </w:pPr>
      <w:r>
        <w:rPr>
          <w:rFonts w:ascii="Arial" w:hAnsi="Arial" w:cs="Arial"/>
        </w:rPr>
        <w:t>Finanzamt Singen</w:t>
      </w:r>
    </w:p>
    <w:p w:rsidR="005806ED" w:rsidRPr="005806ED" w:rsidRDefault="005806ED" w:rsidP="005806ED">
      <w:pPr>
        <w:spacing w:after="0" w:line="240" w:lineRule="auto"/>
        <w:rPr>
          <w:rFonts w:ascii="Arial" w:hAnsi="Arial" w:cs="Arial"/>
        </w:rPr>
      </w:pPr>
      <w:r w:rsidRPr="005806ED">
        <w:rPr>
          <w:rFonts w:ascii="Arial" w:hAnsi="Arial" w:cs="Arial"/>
        </w:rPr>
        <w:t>Postfach 380</w:t>
      </w:r>
      <w:r w:rsidRPr="005806ED">
        <w:rPr>
          <w:rFonts w:ascii="Arial" w:hAnsi="Arial" w:cs="Arial"/>
        </w:rPr>
        <w:br/>
        <w:t>78221 Singen</w:t>
      </w:r>
    </w:p>
    <w:p w:rsidR="005806ED" w:rsidRDefault="005806ED" w:rsidP="005806ED">
      <w:pPr>
        <w:spacing w:after="0"/>
        <w:rPr>
          <w:rFonts w:ascii="Arial" w:hAnsi="Arial" w:cs="Arial"/>
        </w:rPr>
      </w:pPr>
    </w:p>
    <w:p w:rsidR="005806ED" w:rsidRDefault="0003704E" w:rsidP="0003704E">
      <w:pPr>
        <w:spacing w:after="0"/>
        <w:jc w:val="right"/>
        <w:rPr>
          <w:rFonts w:ascii="Arial" w:hAnsi="Arial" w:cs="Arial"/>
        </w:rPr>
      </w:pPr>
      <w:r>
        <w:rPr>
          <w:rFonts w:ascii="Arial" w:hAnsi="Arial" w:cs="Arial"/>
        </w:rPr>
        <w:t xml:space="preserve">Büsingen, den </w:t>
      </w:r>
      <w:r w:rsidRPr="0003704E">
        <w:rPr>
          <w:rFonts w:ascii="Arial" w:hAnsi="Arial" w:cs="Arial"/>
          <w:highlight w:val="yellow"/>
        </w:rPr>
        <w:t>[DATUM]</w:t>
      </w:r>
    </w:p>
    <w:p w:rsidR="005806ED" w:rsidRDefault="005806ED" w:rsidP="005806ED">
      <w:pPr>
        <w:spacing w:after="0"/>
        <w:rPr>
          <w:rFonts w:ascii="Arial" w:hAnsi="Arial" w:cs="Arial"/>
        </w:rPr>
      </w:pPr>
    </w:p>
    <w:p w:rsidR="005806ED" w:rsidRDefault="005806ED" w:rsidP="005806ED">
      <w:pPr>
        <w:spacing w:after="0"/>
        <w:rPr>
          <w:rFonts w:ascii="Arial" w:hAnsi="Arial" w:cs="Arial"/>
        </w:rPr>
      </w:pPr>
    </w:p>
    <w:p w:rsidR="005806ED" w:rsidRDefault="005806ED" w:rsidP="005806ED">
      <w:pPr>
        <w:spacing w:after="0"/>
        <w:rPr>
          <w:rFonts w:ascii="Arial" w:hAnsi="Arial" w:cs="Arial"/>
        </w:rPr>
      </w:pPr>
    </w:p>
    <w:p w:rsidR="005806ED" w:rsidRDefault="005806ED" w:rsidP="005806ED">
      <w:pPr>
        <w:spacing w:after="0"/>
        <w:rPr>
          <w:rFonts w:ascii="Arial" w:hAnsi="Arial" w:cs="Arial"/>
        </w:rPr>
      </w:pPr>
    </w:p>
    <w:p w:rsidR="005806ED" w:rsidRDefault="000A6592" w:rsidP="005806ED">
      <w:pPr>
        <w:spacing w:after="0"/>
        <w:rPr>
          <w:rFonts w:ascii="Arial" w:hAnsi="Arial" w:cs="Arial"/>
        </w:rPr>
      </w:pPr>
      <w:r>
        <w:rPr>
          <w:rFonts w:ascii="Arial" w:hAnsi="Arial" w:cs="Arial"/>
        </w:rPr>
        <w:t xml:space="preserve">Steuer-Nr. </w:t>
      </w:r>
      <w:r w:rsidRPr="000A6592">
        <w:rPr>
          <w:rFonts w:ascii="Arial" w:hAnsi="Arial" w:cs="Arial"/>
          <w:highlight w:val="yellow"/>
        </w:rPr>
        <w:t>[EIN</w:t>
      </w:r>
      <w:r w:rsidR="005F63BA">
        <w:rPr>
          <w:rFonts w:ascii="Arial" w:hAnsi="Arial" w:cs="Arial"/>
          <w:highlight w:val="yellow"/>
        </w:rPr>
        <w:t>ZU</w:t>
      </w:r>
      <w:r w:rsidRPr="000A6592">
        <w:rPr>
          <w:rFonts w:ascii="Arial" w:hAnsi="Arial" w:cs="Arial"/>
          <w:highlight w:val="yellow"/>
        </w:rPr>
        <w:t>TRAGEN]</w:t>
      </w:r>
    </w:p>
    <w:p w:rsidR="000A6592" w:rsidRDefault="000A6592" w:rsidP="005806ED">
      <w:pPr>
        <w:spacing w:after="0"/>
        <w:rPr>
          <w:rFonts w:ascii="Arial" w:hAnsi="Arial" w:cs="Arial"/>
        </w:rPr>
      </w:pPr>
      <w:r>
        <w:rPr>
          <w:rFonts w:ascii="Arial" w:hAnsi="Arial" w:cs="Arial"/>
        </w:rPr>
        <w:t xml:space="preserve">IDNr. </w:t>
      </w:r>
      <w:r w:rsidRPr="000A6592">
        <w:rPr>
          <w:rFonts w:ascii="Arial" w:hAnsi="Arial" w:cs="Arial"/>
          <w:highlight w:val="yellow"/>
        </w:rPr>
        <w:t>[ZU ERGÄNZEN]</w:t>
      </w:r>
    </w:p>
    <w:p w:rsidR="000A6592" w:rsidRDefault="000A6592" w:rsidP="005806ED">
      <w:pPr>
        <w:spacing w:after="0"/>
        <w:rPr>
          <w:rFonts w:ascii="Arial" w:hAnsi="Arial" w:cs="Arial"/>
        </w:rPr>
      </w:pPr>
      <w:r>
        <w:rPr>
          <w:rFonts w:ascii="Arial" w:hAnsi="Arial" w:cs="Arial"/>
        </w:rPr>
        <w:t xml:space="preserve">Einkommensteuerbescheid </w:t>
      </w:r>
      <w:r w:rsidRPr="000A6592">
        <w:rPr>
          <w:rFonts w:ascii="Arial" w:hAnsi="Arial" w:cs="Arial"/>
          <w:highlight w:val="yellow"/>
        </w:rPr>
        <w:t>2019</w:t>
      </w:r>
      <w:r>
        <w:rPr>
          <w:rFonts w:ascii="Arial" w:hAnsi="Arial" w:cs="Arial"/>
        </w:rPr>
        <w:t xml:space="preserve"> vom </w:t>
      </w:r>
      <w:r w:rsidRPr="000A6592">
        <w:rPr>
          <w:rFonts w:ascii="Arial" w:hAnsi="Arial" w:cs="Arial"/>
          <w:highlight w:val="yellow"/>
        </w:rPr>
        <w:t>XX.XX.2020</w:t>
      </w:r>
    </w:p>
    <w:p w:rsidR="000A6592" w:rsidRDefault="000A6592" w:rsidP="005806ED">
      <w:pPr>
        <w:spacing w:after="0"/>
        <w:rPr>
          <w:rFonts w:ascii="Arial" w:hAnsi="Arial" w:cs="Arial"/>
        </w:rPr>
      </w:pPr>
    </w:p>
    <w:p w:rsidR="000A6592" w:rsidRDefault="000A6592" w:rsidP="005806ED">
      <w:pPr>
        <w:spacing w:after="0"/>
        <w:rPr>
          <w:rFonts w:ascii="Arial" w:hAnsi="Arial" w:cs="Arial"/>
        </w:rPr>
      </w:pPr>
    </w:p>
    <w:p w:rsidR="000A6592" w:rsidRDefault="000A6592" w:rsidP="005806ED">
      <w:pPr>
        <w:spacing w:after="0"/>
        <w:rPr>
          <w:rFonts w:ascii="Arial" w:hAnsi="Arial" w:cs="Arial"/>
        </w:rPr>
      </w:pPr>
    </w:p>
    <w:p w:rsidR="000A6592" w:rsidRDefault="000A6592" w:rsidP="005806ED">
      <w:pPr>
        <w:spacing w:after="0"/>
        <w:rPr>
          <w:rFonts w:ascii="Arial" w:hAnsi="Arial" w:cs="Arial"/>
        </w:rPr>
      </w:pPr>
    </w:p>
    <w:p w:rsidR="000A6592" w:rsidRPr="00A54CFC" w:rsidRDefault="000A6592" w:rsidP="005806ED">
      <w:pPr>
        <w:spacing w:after="0"/>
        <w:rPr>
          <w:rFonts w:ascii="Arial" w:hAnsi="Arial" w:cs="Arial"/>
          <w:sz w:val="22"/>
          <w:szCs w:val="22"/>
        </w:rPr>
      </w:pPr>
      <w:r w:rsidRPr="00A54CFC">
        <w:rPr>
          <w:rFonts w:ascii="Arial" w:hAnsi="Arial" w:cs="Arial"/>
          <w:sz w:val="22"/>
          <w:szCs w:val="22"/>
        </w:rPr>
        <w:t>Sehr geehrte Damen und Herren,</w:t>
      </w:r>
    </w:p>
    <w:p w:rsidR="000A6592" w:rsidRPr="00A54CFC" w:rsidRDefault="000A6592" w:rsidP="005806ED">
      <w:pPr>
        <w:spacing w:after="0"/>
        <w:rPr>
          <w:rFonts w:ascii="Arial" w:hAnsi="Arial" w:cs="Arial"/>
          <w:sz w:val="22"/>
          <w:szCs w:val="22"/>
        </w:rPr>
      </w:pPr>
    </w:p>
    <w:p w:rsidR="00D30AD3" w:rsidRPr="00A54CFC" w:rsidRDefault="00D30AD3" w:rsidP="005806ED">
      <w:pPr>
        <w:spacing w:after="0"/>
        <w:rPr>
          <w:rFonts w:ascii="Arial" w:hAnsi="Arial" w:cs="Arial"/>
          <w:sz w:val="22"/>
          <w:szCs w:val="22"/>
        </w:rPr>
      </w:pPr>
      <w:r w:rsidRPr="00A54CFC">
        <w:rPr>
          <w:rFonts w:ascii="Arial" w:hAnsi="Arial" w:cs="Arial"/>
          <w:sz w:val="22"/>
          <w:szCs w:val="22"/>
        </w:rPr>
        <w:t xml:space="preserve">form- und fristgerecht </w:t>
      </w:r>
      <w:r w:rsidRPr="00A54CFC">
        <w:rPr>
          <w:rFonts w:ascii="Arial" w:hAnsi="Arial" w:cs="Arial"/>
          <w:sz w:val="22"/>
          <w:szCs w:val="22"/>
          <w:highlight w:val="yellow"/>
        </w:rPr>
        <w:t>lege ich/legen wir</w:t>
      </w:r>
      <w:r w:rsidRPr="00A54CFC">
        <w:rPr>
          <w:rFonts w:ascii="Arial" w:hAnsi="Arial" w:cs="Arial"/>
          <w:sz w:val="22"/>
          <w:szCs w:val="22"/>
        </w:rPr>
        <w:t xml:space="preserve"> gegen den o. g. Bescheid</w:t>
      </w:r>
    </w:p>
    <w:p w:rsidR="00D30AD3" w:rsidRDefault="00D30AD3" w:rsidP="005806ED">
      <w:pPr>
        <w:spacing w:after="0"/>
        <w:rPr>
          <w:rFonts w:ascii="Arial" w:hAnsi="Arial" w:cs="Arial"/>
        </w:rPr>
      </w:pPr>
    </w:p>
    <w:p w:rsidR="00D30AD3" w:rsidRPr="00D30AD3" w:rsidRDefault="00D30AD3" w:rsidP="00D30AD3">
      <w:pPr>
        <w:spacing w:after="0"/>
        <w:jc w:val="center"/>
        <w:rPr>
          <w:rFonts w:ascii="Arial" w:hAnsi="Arial" w:cs="Arial"/>
          <w:b/>
        </w:rPr>
      </w:pPr>
      <w:r w:rsidRPr="00D30AD3">
        <w:rPr>
          <w:rFonts w:ascii="Arial" w:hAnsi="Arial" w:cs="Arial"/>
          <w:b/>
        </w:rPr>
        <w:t>E i n s p r u c h</w:t>
      </w:r>
    </w:p>
    <w:p w:rsidR="00D30AD3" w:rsidRDefault="00D30AD3" w:rsidP="005806ED">
      <w:pPr>
        <w:spacing w:after="0"/>
        <w:rPr>
          <w:rFonts w:ascii="Arial" w:hAnsi="Arial" w:cs="Arial"/>
        </w:rPr>
      </w:pPr>
    </w:p>
    <w:p w:rsidR="00D30AD3" w:rsidRPr="00A54CFC" w:rsidRDefault="00D30AD3" w:rsidP="005806ED">
      <w:pPr>
        <w:spacing w:after="0"/>
        <w:rPr>
          <w:rFonts w:ascii="Arial" w:hAnsi="Arial" w:cs="Arial"/>
          <w:sz w:val="22"/>
          <w:szCs w:val="22"/>
        </w:rPr>
      </w:pPr>
      <w:r w:rsidRPr="00A54CFC">
        <w:rPr>
          <w:rFonts w:ascii="Arial" w:hAnsi="Arial" w:cs="Arial"/>
          <w:sz w:val="22"/>
          <w:szCs w:val="22"/>
        </w:rPr>
        <w:t>ein.</w:t>
      </w:r>
    </w:p>
    <w:p w:rsidR="00D30AD3" w:rsidRDefault="00D30AD3" w:rsidP="005806ED">
      <w:pPr>
        <w:spacing w:after="0"/>
        <w:rPr>
          <w:rFonts w:ascii="Arial" w:hAnsi="Arial" w:cs="Arial"/>
        </w:rPr>
      </w:pPr>
    </w:p>
    <w:p w:rsidR="00D30AD3" w:rsidRDefault="00D30AD3" w:rsidP="005806ED">
      <w:pPr>
        <w:spacing w:after="0"/>
        <w:rPr>
          <w:rFonts w:ascii="Arial" w:hAnsi="Arial" w:cs="Arial"/>
        </w:rPr>
      </w:pPr>
    </w:p>
    <w:p w:rsidR="00D30AD3" w:rsidRPr="00D30AD3" w:rsidRDefault="00D30AD3" w:rsidP="00AF045E">
      <w:pPr>
        <w:spacing w:after="120"/>
        <w:rPr>
          <w:rFonts w:ascii="Arial" w:hAnsi="Arial" w:cs="Arial"/>
          <w:b/>
        </w:rPr>
      </w:pPr>
      <w:r w:rsidRPr="00D30AD3">
        <w:rPr>
          <w:rFonts w:ascii="Arial" w:hAnsi="Arial" w:cs="Arial"/>
          <w:b/>
        </w:rPr>
        <w:t>Begründung</w:t>
      </w:r>
      <w:r w:rsidR="00775EB7">
        <w:rPr>
          <w:rFonts w:ascii="Arial" w:hAnsi="Arial" w:cs="Arial"/>
          <w:b/>
        </w:rPr>
        <w:t>:</w:t>
      </w:r>
    </w:p>
    <w:p w:rsidR="00D30AD3" w:rsidRDefault="00775EB7" w:rsidP="003200A2">
      <w:pPr>
        <w:spacing w:after="0" w:line="360" w:lineRule="auto"/>
        <w:jc w:val="both"/>
        <w:rPr>
          <w:rFonts w:ascii="Arial" w:hAnsi="Arial" w:cs="Arial"/>
          <w:sz w:val="22"/>
          <w:szCs w:val="22"/>
        </w:rPr>
      </w:pPr>
      <w:r w:rsidRPr="00A54CFC">
        <w:rPr>
          <w:rFonts w:ascii="Arial" w:hAnsi="Arial" w:cs="Arial"/>
          <w:sz w:val="22"/>
          <w:szCs w:val="22"/>
        </w:rPr>
        <w:t>Der Einspruch richtet sich gegen die</w:t>
      </w:r>
      <w:r w:rsidR="00A54CFC" w:rsidRPr="00A54CFC">
        <w:rPr>
          <w:rFonts w:ascii="Arial" w:hAnsi="Arial" w:cs="Arial"/>
          <w:sz w:val="22"/>
          <w:szCs w:val="22"/>
        </w:rPr>
        <w:t xml:space="preserve"> die Billigkeitsmaßnahme „Büsinger Freibetrag“</w:t>
      </w:r>
      <w:r w:rsidR="00AF045E">
        <w:rPr>
          <w:rFonts w:ascii="Arial" w:hAnsi="Arial" w:cs="Arial"/>
          <w:sz w:val="22"/>
          <w:szCs w:val="22"/>
        </w:rPr>
        <w:t xml:space="preserve"> gem. § 163 AO. Die </w:t>
      </w:r>
      <w:r w:rsidR="004939EF">
        <w:rPr>
          <w:rFonts w:ascii="Arial" w:hAnsi="Arial" w:cs="Arial"/>
          <w:sz w:val="22"/>
          <w:szCs w:val="22"/>
        </w:rPr>
        <w:t>Höhe des gewährten Freibetrages ist zu niedrig bemessen.</w:t>
      </w:r>
      <w:r w:rsidR="00F93898">
        <w:rPr>
          <w:rFonts w:ascii="Arial" w:hAnsi="Arial" w:cs="Arial"/>
          <w:sz w:val="22"/>
          <w:szCs w:val="22"/>
        </w:rPr>
        <w:t xml:space="preserve"> Der Büsinger Freibetrag reicht nicht aus, um </w:t>
      </w:r>
      <w:r w:rsidR="00803603">
        <w:rPr>
          <w:rFonts w:ascii="Arial" w:hAnsi="Arial" w:cs="Arial"/>
          <w:sz w:val="22"/>
          <w:szCs w:val="22"/>
        </w:rPr>
        <w:t xml:space="preserve">eine angemessene einkommensteuerliche Entlastung zu </w:t>
      </w:r>
      <w:r w:rsidR="00803603" w:rsidRPr="005F63BA">
        <w:rPr>
          <w:rFonts w:ascii="Arial" w:hAnsi="Arial" w:cs="Arial"/>
          <w:sz w:val="22"/>
          <w:szCs w:val="22"/>
        </w:rPr>
        <w:t>bewirken.</w:t>
      </w:r>
      <w:r w:rsidR="00351B93" w:rsidRPr="005F63BA">
        <w:rPr>
          <w:rFonts w:ascii="Arial" w:hAnsi="Arial" w:cs="Arial"/>
          <w:sz w:val="22"/>
          <w:szCs w:val="22"/>
        </w:rPr>
        <w:t xml:space="preserve"> </w:t>
      </w:r>
      <w:r w:rsidR="006970DD" w:rsidRPr="005F63BA">
        <w:rPr>
          <w:rFonts w:ascii="Arial" w:hAnsi="Arial" w:cs="Arial"/>
          <w:sz w:val="22"/>
          <w:szCs w:val="22"/>
        </w:rPr>
        <w:t>Dies wird im Einzelnen wie folgt begründet:</w:t>
      </w:r>
    </w:p>
    <w:p w:rsidR="00F93898" w:rsidRDefault="00F93898" w:rsidP="003200A2">
      <w:pPr>
        <w:spacing w:after="0" w:line="360" w:lineRule="auto"/>
        <w:jc w:val="both"/>
        <w:rPr>
          <w:rFonts w:ascii="Arial" w:hAnsi="Arial" w:cs="Arial"/>
          <w:sz w:val="22"/>
          <w:szCs w:val="22"/>
        </w:rPr>
      </w:pPr>
    </w:p>
    <w:p w:rsidR="00351B93" w:rsidRPr="00351B93" w:rsidRDefault="00351B93" w:rsidP="003200A2">
      <w:pPr>
        <w:spacing w:after="0" w:line="360" w:lineRule="auto"/>
        <w:jc w:val="both"/>
        <w:rPr>
          <w:rFonts w:ascii="Arial" w:hAnsi="Arial" w:cs="Arial"/>
          <w:b/>
          <w:sz w:val="22"/>
          <w:szCs w:val="22"/>
        </w:rPr>
      </w:pPr>
      <w:r w:rsidRPr="00351B93">
        <w:rPr>
          <w:rFonts w:ascii="Arial" w:hAnsi="Arial" w:cs="Arial"/>
          <w:b/>
          <w:sz w:val="22"/>
          <w:szCs w:val="22"/>
        </w:rPr>
        <w:t>1. Möglichkeit der gerichtlichen Überprüfung</w:t>
      </w:r>
    </w:p>
    <w:p w:rsidR="00FC3C3C" w:rsidRDefault="00F93898" w:rsidP="003200A2">
      <w:pPr>
        <w:spacing w:after="0" w:line="360" w:lineRule="auto"/>
        <w:jc w:val="both"/>
        <w:rPr>
          <w:rFonts w:ascii="Arial" w:hAnsi="Arial" w:cs="Arial"/>
          <w:sz w:val="22"/>
          <w:szCs w:val="22"/>
        </w:rPr>
      </w:pPr>
      <w:r>
        <w:rPr>
          <w:rFonts w:ascii="Arial" w:hAnsi="Arial" w:cs="Arial"/>
          <w:sz w:val="22"/>
          <w:szCs w:val="22"/>
        </w:rPr>
        <w:t xml:space="preserve">Das Bundesverfassungsgericht hat in seinem </w:t>
      </w:r>
      <w:r w:rsidR="0026528B">
        <w:rPr>
          <w:rFonts w:ascii="Arial" w:hAnsi="Arial" w:cs="Arial"/>
          <w:sz w:val="22"/>
          <w:szCs w:val="22"/>
        </w:rPr>
        <w:t xml:space="preserve">Nichtannahme-Beschluss vom 22.07.1991 </w:t>
      </w:r>
      <w:r w:rsidR="00147230">
        <w:rPr>
          <w:rFonts w:ascii="Arial" w:hAnsi="Arial" w:cs="Arial"/>
          <w:sz w:val="22"/>
          <w:szCs w:val="22"/>
        </w:rPr>
        <w:t>(</w:t>
      </w:r>
      <w:r w:rsidR="00535293">
        <w:rPr>
          <w:rFonts w:ascii="Arial" w:hAnsi="Arial" w:cs="Arial"/>
          <w:sz w:val="22"/>
          <w:szCs w:val="22"/>
        </w:rPr>
        <w:t>Az. </w:t>
      </w:r>
      <w:r w:rsidR="0026528B">
        <w:rPr>
          <w:rFonts w:ascii="Arial" w:hAnsi="Arial" w:cs="Arial"/>
          <w:sz w:val="22"/>
          <w:szCs w:val="22"/>
        </w:rPr>
        <w:t>1-BvR-829/9</w:t>
      </w:r>
      <w:r w:rsidR="00147230">
        <w:rPr>
          <w:rFonts w:ascii="Arial" w:hAnsi="Arial" w:cs="Arial"/>
          <w:sz w:val="22"/>
          <w:szCs w:val="22"/>
        </w:rPr>
        <w:t>)</w:t>
      </w:r>
      <w:r w:rsidR="0026528B">
        <w:rPr>
          <w:rFonts w:ascii="Arial" w:hAnsi="Arial" w:cs="Arial"/>
          <w:sz w:val="22"/>
          <w:szCs w:val="22"/>
        </w:rPr>
        <w:t xml:space="preserve"> </w:t>
      </w:r>
      <w:r w:rsidR="003200A2">
        <w:rPr>
          <w:rFonts w:ascii="Arial" w:hAnsi="Arial" w:cs="Arial"/>
          <w:sz w:val="22"/>
          <w:szCs w:val="22"/>
        </w:rPr>
        <w:t xml:space="preserve">ausdrücklich festgestellt, </w:t>
      </w:r>
      <w:r w:rsidR="004843EE">
        <w:rPr>
          <w:rFonts w:ascii="Arial" w:hAnsi="Arial" w:cs="Arial"/>
          <w:sz w:val="22"/>
          <w:szCs w:val="22"/>
        </w:rPr>
        <w:t>dass die angemessene Höhe des Büsinger Freibetrages einer gerichtlichen</w:t>
      </w:r>
      <w:r w:rsidR="00535293">
        <w:rPr>
          <w:rFonts w:ascii="Arial" w:hAnsi="Arial" w:cs="Arial"/>
          <w:sz w:val="22"/>
          <w:szCs w:val="22"/>
        </w:rPr>
        <w:t xml:space="preserve"> Überprüfung zugeführt werden kann.</w:t>
      </w:r>
    </w:p>
    <w:p w:rsidR="002620C2" w:rsidRDefault="002620C2" w:rsidP="003200A2">
      <w:pPr>
        <w:spacing w:after="0" w:line="360" w:lineRule="auto"/>
        <w:jc w:val="both"/>
        <w:rPr>
          <w:rFonts w:ascii="Arial" w:hAnsi="Arial" w:cs="Arial"/>
          <w:sz w:val="22"/>
          <w:szCs w:val="22"/>
        </w:rPr>
        <w:sectPr w:rsidR="002620C2">
          <w:pgSz w:w="11906" w:h="16838"/>
          <w:pgMar w:top="1417" w:right="1417" w:bottom="1134" w:left="1417" w:header="708" w:footer="708" w:gutter="0"/>
          <w:cols w:space="708"/>
          <w:docGrid w:linePitch="360"/>
        </w:sectPr>
      </w:pPr>
    </w:p>
    <w:p w:rsidR="00535293" w:rsidRPr="00F70E69" w:rsidRDefault="00B83DA9" w:rsidP="003200A2">
      <w:pPr>
        <w:spacing w:after="0" w:line="360" w:lineRule="auto"/>
        <w:jc w:val="both"/>
        <w:rPr>
          <w:rFonts w:ascii="Arial" w:hAnsi="Arial" w:cs="Arial"/>
          <w:b/>
          <w:sz w:val="22"/>
          <w:szCs w:val="22"/>
        </w:rPr>
      </w:pPr>
      <w:r w:rsidRPr="00F70E69">
        <w:rPr>
          <w:rFonts w:ascii="Arial" w:hAnsi="Arial" w:cs="Arial"/>
          <w:b/>
          <w:sz w:val="22"/>
          <w:szCs w:val="22"/>
        </w:rPr>
        <w:lastRenderedPageBreak/>
        <w:t xml:space="preserve">2. </w:t>
      </w:r>
      <w:r w:rsidR="00AC729D" w:rsidRPr="00F70E69">
        <w:rPr>
          <w:rFonts w:ascii="Arial" w:hAnsi="Arial" w:cs="Arial"/>
          <w:b/>
          <w:sz w:val="22"/>
          <w:szCs w:val="22"/>
        </w:rPr>
        <w:t>Berechnung des Büsinger Freibetrags</w:t>
      </w:r>
    </w:p>
    <w:p w:rsidR="0056139C" w:rsidRPr="00F70E69" w:rsidRDefault="0056139C" w:rsidP="0056139C">
      <w:pPr>
        <w:spacing w:after="240" w:line="360" w:lineRule="auto"/>
        <w:jc w:val="both"/>
        <w:rPr>
          <w:rFonts w:ascii="Arial" w:hAnsi="Arial" w:cs="Arial"/>
          <w:sz w:val="22"/>
          <w:szCs w:val="22"/>
        </w:rPr>
      </w:pPr>
      <w:r w:rsidRPr="00F70E69">
        <w:rPr>
          <w:rFonts w:ascii="Arial" w:hAnsi="Arial" w:cs="Arial"/>
          <w:color w:val="000000" w:themeColor="text1"/>
          <w:sz w:val="22"/>
          <w:szCs w:val="22"/>
        </w:rPr>
        <w:t xml:space="preserve">Die Finanzverwaltung hat anerkannt, dass Einwohner der Gemeinde Büsingen im </w:t>
      </w:r>
      <w:r w:rsidRPr="00F70E69">
        <w:rPr>
          <w:rFonts w:ascii="Arial" w:hAnsi="Arial" w:cs="Arial"/>
          <w:b/>
          <w:color w:val="000000" w:themeColor="text1"/>
          <w:sz w:val="22"/>
          <w:szCs w:val="22"/>
        </w:rPr>
        <w:t>Schweizer Wirtschaftsraum</w:t>
      </w:r>
      <w:r w:rsidRPr="00F70E69">
        <w:rPr>
          <w:rFonts w:ascii="Arial" w:hAnsi="Arial" w:cs="Arial"/>
          <w:color w:val="000000" w:themeColor="text1"/>
          <w:sz w:val="22"/>
          <w:szCs w:val="22"/>
        </w:rPr>
        <w:t xml:space="preserve"> leben und das </w:t>
      </w:r>
      <w:r w:rsidRPr="00F70E69">
        <w:rPr>
          <w:rFonts w:ascii="Arial" w:hAnsi="Arial" w:cs="Arial"/>
          <w:b/>
          <w:color w:val="000000" w:themeColor="text1"/>
          <w:sz w:val="22"/>
          <w:szCs w:val="22"/>
        </w:rPr>
        <w:t>hohe Schweizer Preisniveau</w:t>
      </w:r>
      <w:r w:rsidRPr="00F70E69">
        <w:rPr>
          <w:rFonts w:ascii="Arial" w:hAnsi="Arial" w:cs="Arial"/>
          <w:color w:val="000000" w:themeColor="text1"/>
          <w:sz w:val="22"/>
          <w:szCs w:val="22"/>
        </w:rPr>
        <w:t xml:space="preserve"> zu tragen haben. </w:t>
      </w:r>
      <w:r w:rsidR="008B6A0C" w:rsidRPr="00F70E69">
        <w:rPr>
          <w:rFonts w:ascii="Arial" w:hAnsi="Arial" w:cs="Arial"/>
          <w:color w:val="000000" w:themeColor="text1"/>
          <w:sz w:val="22"/>
          <w:szCs w:val="22"/>
        </w:rPr>
        <w:t xml:space="preserve">Die letzte Erhöhung des Büsinger Freibetrags ab dem VZ 2015 wird im </w:t>
      </w:r>
      <w:r w:rsidRPr="00F70E69">
        <w:rPr>
          <w:rFonts w:ascii="Arial" w:hAnsi="Arial" w:cs="Arial"/>
          <w:color w:val="000000" w:themeColor="text1"/>
          <w:sz w:val="22"/>
          <w:szCs w:val="22"/>
        </w:rPr>
        <w:t xml:space="preserve">Billigkeitserlass vom 08.10.2015 mit den einleitenden Worten </w:t>
      </w:r>
      <w:r w:rsidRPr="00F70E69">
        <w:rPr>
          <w:rFonts w:ascii="Arial" w:hAnsi="Arial" w:cs="Arial"/>
          <w:i/>
          <w:color w:val="000000" w:themeColor="text1"/>
          <w:sz w:val="22"/>
          <w:szCs w:val="22"/>
        </w:rPr>
        <w:t xml:space="preserve">„Auf Grund der besonderen Situation als deutsche Exklave in der Schweiz und der </w:t>
      </w:r>
      <w:r w:rsidRPr="00F70E69">
        <w:rPr>
          <w:rFonts w:ascii="Arial" w:hAnsi="Arial" w:cs="Arial"/>
          <w:b/>
          <w:i/>
          <w:color w:val="000000" w:themeColor="text1"/>
          <w:sz w:val="22"/>
          <w:szCs w:val="22"/>
        </w:rPr>
        <w:t>Einbeziehung in den Schweizer Wirtschaftsraum</w:t>
      </w:r>
      <w:r w:rsidRPr="00F70E69">
        <w:rPr>
          <w:rFonts w:ascii="Arial" w:hAnsi="Arial" w:cs="Arial"/>
          <w:i/>
          <w:color w:val="000000" w:themeColor="text1"/>
          <w:sz w:val="22"/>
          <w:szCs w:val="22"/>
        </w:rPr>
        <w:t>“</w:t>
      </w:r>
      <w:r w:rsidRPr="00F70E69">
        <w:rPr>
          <w:rStyle w:val="Funotenzeichen"/>
          <w:rFonts w:ascii="Arial" w:hAnsi="Arial" w:cs="Arial"/>
          <w:color w:val="000000" w:themeColor="text1"/>
          <w:sz w:val="22"/>
          <w:szCs w:val="22"/>
        </w:rPr>
        <w:footnoteReference w:id="1"/>
      </w:r>
      <w:r w:rsidRPr="00F70E69">
        <w:rPr>
          <w:rFonts w:ascii="Arial" w:hAnsi="Arial" w:cs="Arial"/>
          <w:color w:val="000000" w:themeColor="text1"/>
          <w:sz w:val="22"/>
          <w:szCs w:val="22"/>
        </w:rPr>
        <w:t xml:space="preserve"> begründet.</w:t>
      </w:r>
    </w:p>
    <w:p w:rsidR="0056139C" w:rsidRPr="00F70E69" w:rsidRDefault="00DA2C12" w:rsidP="0056139C">
      <w:pPr>
        <w:spacing w:after="120" w:line="360" w:lineRule="auto"/>
        <w:jc w:val="both"/>
        <w:rPr>
          <w:rFonts w:ascii="Arial" w:hAnsi="Arial" w:cs="Arial"/>
          <w:color w:val="000000" w:themeColor="text1"/>
          <w:sz w:val="22"/>
          <w:szCs w:val="22"/>
        </w:rPr>
      </w:pPr>
      <w:r w:rsidRPr="00F70E69">
        <w:rPr>
          <w:rFonts w:ascii="Arial" w:hAnsi="Arial" w:cs="Arial"/>
          <w:color w:val="000000" w:themeColor="text1"/>
          <w:sz w:val="22"/>
          <w:szCs w:val="22"/>
        </w:rPr>
        <w:t>Ferner hat das Ministerium für Finanzen Baden-Württemberg i</w:t>
      </w:r>
      <w:r w:rsidR="0056139C" w:rsidRPr="00F70E69">
        <w:rPr>
          <w:rFonts w:ascii="Arial" w:hAnsi="Arial" w:cs="Arial"/>
          <w:color w:val="000000" w:themeColor="text1"/>
          <w:sz w:val="22"/>
          <w:szCs w:val="22"/>
        </w:rPr>
        <w:t>n der Landtagsdrucksache 16/1059 vom 24.11.2016 ausgeführt:</w:t>
      </w:r>
    </w:p>
    <w:p w:rsidR="0056139C" w:rsidRPr="00F70E69" w:rsidRDefault="0056139C" w:rsidP="0056139C">
      <w:pPr>
        <w:spacing w:after="240" w:line="360" w:lineRule="auto"/>
        <w:ind w:left="284" w:right="423"/>
        <w:jc w:val="both"/>
        <w:rPr>
          <w:rFonts w:ascii="Arial" w:hAnsi="Arial" w:cs="Arial"/>
          <w:i/>
          <w:color w:val="000000" w:themeColor="text1"/>
          <w:sz w:val="22"/>
          <w:szCs w:val="22"/>
        </w:rPr>
      </w:pPr>
      <w:r w:rsidRPr="00F70E69">
        <w:rPr>
          <w:rFonts w:ascii="Arial" w:hAnsi="Arial" w:cs="Arial"/>
          <w:i/>
          <w:color w:val="000000" w:themeColor="text1"/>
          <w:sz w:val="22"/>
          <w:szCs w:val="22"/>
        </w:rPr>
        <w:t xml:space="preserve">„Dem </w:t>
      </w:r>
      <w:bookmarkStart w:id="1" w:name="ZitatLandtagsdrucksache"/>
      <w:r w:rsidRPr="00F70E69">
        <w:rPr>
          <w:rFonts w:ascii="Arial" w:hAnsi="Arial" w:cs="Arial"/>
          <w:i/>
          <w:color w:val="000000" w:themeColor="text1"/>
          <w:sz w:val="22"/>
          <w:szCs w:val="22"/>
        </w:rPr>
        <w:t xml:space="preserve">Ministerium </w:t>
      </w:r>
      <w:bookmarkEnd w:id="1"/>
      <w:r w:rsidRPr="00F70E69">
        <w:rPr>
          <w:rFonts w:ascii="Arial" w:hAnsi="Arial" w:cs="Arial"/>
          <w:i/>
          <w:color w:val="000000" w:themeColor="text1"/>
          <w:sz w:val="22"/>
          <w:szCs w:val="22"/>
        </w:rPr>
        <w:t>für Finanzen Baden-Württemberg ist die Sonderlage Büsingens bewusst. Durch Zugehörigkeit zum Schweizer Währungsgebiet bewegen sich die Lebenshaltungskosten in Büsingen auf Schweizer Niveau. Die aktuelle Wechselkurssituation trägt ebenso zu einer finanziellen Belastung der Büsinger Bürgerinnen und Bürger bei.“</w:t>
      </w:r>
      <w:r w:rsidRPr="00F70E69">
        <w:rPr>
          <w:rStyle w:val="Funotenzeichen"/>
          <w:rFonts w:ascii="Arial" w:hAnsi="Arial" w:cs="Arial"/>
          <w:color w:val="000000" w:themeColor="text1"/>
          <w:sz w:val="22"/>
          <w:szCs w:val="22"/>
        </w:rPr>
        <w:footnoteReference w:id="2"/>
      </w:r>
    </w:p>
    <w:p w:rsidR="002E21DD" w:rsidRPr="00F70E69" w:rsidRDefault="00474907" w:rsidP="00AA50D3">
      <w:pPr>
        <w:spacing w:after="240" w:line="360" w:lineRule="auto"/>
        <w:jc w:val="both"/>
        <w:rPr>
          <w:rFonts w:ascii="Arial" w:hAnsi="Arial" w:cs="Arial"/>
          <w:color w:val="000000" w:themeColor="text1"/>
          <w:sz w:val="22"/>
          <w:szCs w:val="22"/>
        </w:rPr>
      </w:pPr>
      <w:r w:rsidRPr="001D0503">
        <w:rPr>
          <w:rFonts w:ascii="Arial" w:hAnsi="Arial" w:cs="Arial"/>
          <w:color w:val="000000" w:themeColor="text1"/>
          <w:sz w:val="22"/>
          <w:szCs w:val="22"/>
        </w:rPr>
        <w:t xml:space="preserve">Durch die </w:t>
      </w:r>
      <w:r w:rsidR="007554A7" w:rsidRPr="001D0503">
        <w:rPr>
          <w:rFonts w:ascii="Arial" w:hAnsi="Arial" w:cs="Arial"/>
          <w:color w:val="000000" w:themeColor="text1"/>
          <w:sz w:val="22"/>
          <w:szCs w:val="22"/>
        </w:rPr>
        <w:t xml:space="preserve">Gewährung des Büsinger Freibetrages seit mind. dem VZ 1983 (in der heutigen Grundkonzeption) hat die Finanzverwaltung </w:t>
      </w:r>
      <w:r w:rsidR="0062426D" w:rsidRPr="001D0503">
        <w:rPr>
          <w:rFonts w:ascii="Arial" w:hAnsi="Arial" w:cs="Arial"/>
          <w:color w:val="000000" w:themeColor="text1"/>
          <w:sz w:val="22"/>
          <w:szCs w:val="22"/>
        </w:rPr>
        <w:t xml:space="preserve">dem Grunde nach </w:t>
      </w:r>
      <w:r w:rsidR="007554A7" w:rsidRPr="001D0503">
        <w:rPr>
          <w:rFonts w:ascii="Arial" w:hAnsi="Arial" w:cs="Arial"/>
          <w:color w:val="000000" w:themeColor="text1"/>
          <w:sz w:val="22"/>
          <w:szCs w:val="22"/>
        </w:rPr>
        <w:t xml:space="preserve">anerkannt, dass </w:t>
      </w:r>
      <w:r w:rsidR="009E4C6C" w:rsidRPr="001D0503">
        <w:rPr>
          <w:rFonts w:ascii="Arial" w:hAnsi="Arial" w:cs="Arial"/>
          <w:color w:val="000000" w:themeColor="text1"/>
          <w:sz w:val="22"/>
          <w:szCs w:val="22"/>
        </w:rPr>
        <w:t>für Büsinger Bürger eine Billigkeitsmaßnahme erforderlich ist</w:t>
      </w:r>
      <w:r w:rsidR="007554A7" w:rsidRPr="001D0503">
        <w:rPr>
          <w:rFonts w:ascii="Arial" w:hAnsi="Arial" w:cs="Arial"/>
          <w:color w:val="000000" w:themeColor="text1"/>
          <w:sz w:val="22"/>
          <w:szCs w:val="22"/>
        </w:rPr>
        <w:t>.</w:t>
      </w:r>
      <w:r w:rsidR="00F15B8C" w:rsidRPr="001D0503">
        <w:rPr>
          <w:rFonts w:ascii="Arial" w:hAnsi="Arial" w:cs="Arial"/>
          <w:color w:val="000000" w:themeColor="text1"/>
          <w:sz w:val="22"/>
          <w:szCs w:val="22"/>
        </w:rPr>
        <w:t xml:space="preserve"> </w:t>
      </w:r>
      <w:r w:rsidR="00EB4C84" w:rsidRPr="001D0503">
        <w:rPr>
          <w:rFonts w:ascii="Arial" w:hAnsi="Arial" w:cs="Arial"/>
          <w:color w:val="000000" w:themeColor="text1"/>
          <w:sz w:val="22"/>
          <w:szCs w:val="22"/>
        </w:rPr>
        <w:t>Dass</w:t>
      </w:r>
      <w:r w:rsidR="00EB4C84" w:rsidRPr="00F70E69">
        <w:rPr>
          <w:rFonts w:ascii="Arial" w:hAnsi="Arial" w:cs="Arial"/>
          <w:color w:val="000000" w:themeColor="text1"/>
          <w:sz w:val="22"/>
          <w:szCs w:val="22"/>
        </w:rPr>
        <w:t xml:space="preserve"> der gewährte Büsinger Freibetrag zu niedrig ist</w:t>
      </w:r>
      <w:r w:rsidR="0046240F" w:rsidRPr="00F70E69">
        <w:rPr>
          <w:rFonts w:ascii="Arial" w:hAnsi="Arial" w:cs="Arial"/>
          <w:color w:val="000000" w:themeColor="text1"/>
          <w:sz w:val="22"/>
          <w:szCs w:val="22"/>
        </w:rPr>
        <w:t xml:space="preserve">, wird </w:t>
      </w:r>
      <w:r w:rsidR="00845D87" w:rsidRPr="00F70E69">
        <w:rPr>
          <w:rFonts w:ascii="Arial" w:hAnsi="Arial" w:cs="Arial"/>
          <w:color w:val="000000" w:themeColor="text1"/>
          <w:sz w:val="22"/>
          <w:szCs w:val="22"/>
        </w:rPr>
        <w:t xml:space="preserve">mit Blick auf die </w:t>
      </w:r>
      <w:r w:rsidR="00845D87" w:rsidRPr="00F70E69">
        <w:rPr>
          <w:rFonts w:ascii="Arial" w:eastAsia="Times New Roman" w:hAnsi="Arial" w:cs="Arial"/>
          <w:color w:val="000000" w:themeColor="text1"/>
          <w:sz w:val="22"/>
          <w:szCs w:val="22"/>
        </w:rPr>
        <w:t xml:space="preserve">Regelung zum Kaufkraftausgleich gem. § 3 Nr. 64 EStG deutlich. </w:t>
      </w:r>
      <w:r w:rsidR="009D69F3" w:rsidRPr="00F70E69">
        <w:rPr>
          <w:rFonts w:ascii="Arial" w:hAnsi="Arial" w:cs="Arial"/>
          <w:color w:val="000000" w:themeColor="text1"/>
          <w:sz w:val="22"/>
          <w:szCs w:val="22"/>
        </w:rPr>
        <w:t xml:space="preserve">Die Gewährung eines Kaufkraftausgleiches gem. § 55 Abs. 1 Bundesbesoldungsgesetz (BBesG) soll den am ausländischen Dienstort eintretenden Kaufkraftverlust ausgleichen, weshalb dieser auch gem. § 3 Nr. 64 EStG einkommensteuerfrei zu stellen ist. </w:t>
      </w:r>
      <w:r w:rsidR="00D968E8" w:rsidRPr="00F70E69">
        <w:rPr>
          <w:rFonts w:ascii="Arial" w:hAnsi="Arial" w:cs="Arial"/>
          <w:color w:val="000000" w:themeColor="text1"/>
          <w:sz w:val="22"/>
          <w:szCs w:val="22"/>
        </w:rPr>
        <w:t>Der zu gewährende und nach § 3 Nr. 64 EStG steuerfrei</w:t>
      </w:r>
      <w:r w:rsidR="00F15B8C">
        <w:rPr>
          <w:rFonts w:ascii="Arial" w:hAnsi="Arial" w:cs="Arial"/>
          <w:color w:val="000000" w:themeColor="text1"/>
          <w:sz w:val="22"/>
          <w:szCs w:val="22"/>
        </w:rPr>
        <w:t xml:space="preserve"> </w:t>
      </w:r>
      <w:r w:rsidR="00D968E8" w:rsidRPr="00F70E69">
        <w:rPr>
          <w:rFonts w:ascii="Arial" w:hAnsi="Arial" w:cs="Arial"/>
          <w:color w:val="000000" w:themeColor="text1"/>
          <w:sz w:val="22"/>
          <w:szCs w:val="22"/>
        </w:rPr>
        <w:t>zu</w:t>
      </w:r>
      <w:r w:rsidR="00F15B8C">
        <w:rPr>
          <w:rFonts w:ascii="Arial" w:hAnsi="Arial" w:cs="Arial"/>
          <w:color w:val="000000" w:themeColor="text1"/>
          <w:sz w:val="22"/>
          <w:szCs w:val="22"/>
        </w:rPr>
        <w:t xml:space="preserve"> </w:t>
      </w:r>
      <w:r w:rsidR="00D968E8" w:rsidRPr="00F70E69">
        <w:rPr>
          <w:rFonts w:ascii="Arial" w:hAnsi="Arial" w:cs="Arial"/>
          <w:color w:val="000000" w:themeColor="text1"/>
          <w:sz w:val="22"/>
          <w:szCs w:val="22"/>
        </w:rPr>
        <w:t xml:space="preserve">stellende Kaufkraftausgleich muss gem. § 55 Abs. 2 BBesG durch das Statistische Bundesamt </w:t>
      </w:r>
      <w:r w:rsidR="00D968E8" w:rsidRPr="00F70E69">
        <w:rPr>
          <w:rFonts w:ascii="Arial" w:hAnsi="Arial" w:cs="Arial"/>
          <w:i/>
          <w:color w:val="000000" w:themeColor="text1"/>
          <w:sz w:val="22"/>
          <w:szCs w:val="22"/>
        </w:rPr>
        <w:t>„nach einer wissenschaftlichen Berechnungsmethode auf Grund eines Preisvergleichs und des Wechselkurses zwischen den Währungen“</w:t>
      </w:r>
      <w:r w:rsidR="00D968E8" w:rsidRPr="00F70E69">
        <w:rPr>
          <w:rFonts w:ascii="Arial" w:hAnsi="Arial" w:cs="Arial"/>
          <w:color w:val="000000" w:themeColor="text1"/>
          <w:sz w:val="22"/>
          <w:szCs w:val="22"/>
        </w:rPr>
        <w:t xml:space="preserve"> als Prozentsatz ermittelt und bekannt gemacht werden.</w:t>
      </w:r>
    </w:p>
    <w:p w:rsidR="00F941C2" w:rsidRDefault="00905E57" w:rsidP="0085532E">
      <w:pPr>
        <w:spacing w:after="240" w:line="360" w:lineRule="auto"/>
        <w:jc w:val="both"/>
        <w:rPr>
          <w:rFonts w:ascii="Arial" w:hAnsi="Arial" w:cs="Arial"/>
          <w:sz w:val="22"/>
          <w:szCs w:val="22"/>
        </w:rPr>
      </w:pPr>
      <w:r w:rsidRPr="00F70E69">
        <w:rPr>
          <w:rFonts w:ascii="Arial" w:hAnsi="Arial" w:cs="Arial"/>
          <w:color w:val="000000" w:themeColor="text1"/>
          <w:sz w:val="22"/>
          <w:szCs w:val="22"/>
        </w:rPr>
        <w:t xml:space="preserve">Der </w:t>
      </w:r>
      <w:r w:rsidR="00844B80" w:rsidRPr="00F70E69">
        <w:rPr>
          <w:rFonts w:ascii="Arial" w:hAnsi="Arial" w:cs="Arial"/>
          <w:color w:val="000000" w:themeColor="text1"/>
          <w:sz w:val="22"/>
          <w:szCs w:val="22"/>
        </w:rPr>
        <w:t xml:space="preserve">Kaufkraftzuschlag </w:t>
      </w:r>
      <w:r w:rsidRPr="00F70E69">
        <w:rPr>
          <w:rFonts w:ascii="Arial" w:hAnsi="Arial" w:cs="Arial"/>
          <w:color w:val="000000" w:themeColor="text1"/>
          <w:sz w:val="22"/>
          <w:szCs w:val="22"/>
        </w:rPr>
        <w:t xml:space="preserve">für </w:t>
      </w:r>
      <w:r w:rsidR="009431B1" w:rsidRPr="00F70E69">
        <w:rPr>
          <w:rFonts w:ascii="Arial" w:hAnsi="Arial" w:cs="Arial"/>
          <w:color w:val="000000" w:themeColor="text1"/>
          <w:sz w:val="22"/>
          <w:szCs w:val="22"/>
        </w:rPr>
        <w:t xml:space="preserve">einen in die </w:t>
      </w:r>
      <w:r w:rsidRPr="00F70E69">
        <w:rPr>
          <w:rFonts w:ascii="Arial" w:hAnsi="Arial" w:cs="Arial"/>
          <w:color w:val="000000" w:themeColor="text1"/>
          <w:sz w:val="22"/>
          <w:szCs w:val="22"/>
        </w:rPr>
        <w:t xml:space="preserve">Schweiz </w:t>
      </w:r>
      <w:r w:rsidR="00572A75" w:rsidRPr="00F70E69">
        <w:rPr>
          <w:rFonts w:ascii="Arial" w:hAnsi="Arial" w:cs="Arial"/>
          <w:color w:val="000000" w:themeColor="text1"/>
          <w:sz w:val="22"/>
          <w:szCs w:val="22"/>
        </w:rPr>
        <w:t>entsendete</w:t>
      </w:r>
      <w:r w:rsidR="009431B1" w:rsidRPr="00F70E69">
        <w:rPr>
          <w:rFonts w:ascii="Arial" w:hAnsi="Arial" w:cs="Arial"/>
          <w:color w:val="000000" w:themeColor="text1"/>
          <w:sz w:val="22"/>
          <w:szCs w:val="22"/>
        </w:rPr>
        <w:t xml:space="preserve">n </w:t>
      </w:r>
      <w:r w:rsidR="00B96696" w:rsidRPr="00F70E69">
        <w:rPr>
          <w:rFonts w:ascii="Arial" w:hAnsi="Arial" w:cs="Arial"/>
          <w:color w:val="000000" w:themeColor="text1"/>
          <w:sz w:val="22"/>
          <w:szCs w:val="22"/>
        </w:rPr>
        <w:t xml:space="preserve">und in Deutschland </w:t>
      </w:r>
      <w:r w:rsidR="00AF0300" w:rsidRPr="00F70E69">
        <w:rPr>
          <w:rFonts w:ascii="Arial" w:hAnsi="Arial" w:cs="Arial"/>
          <w:color w:val="000000" w:themeColor="text1"/>
          <w:sz w:val="22"/>
          <w:szCs w:val="22"/>
        </w:rPr>
        <w:t xml:space="preserve">weiterhin </w:t>
      </w:r>
      <w:r w:rsidR="009431B1" w:rsidRPr="00F70E69">
        <w:rPr>
          <w:rFonts w:ascii="Arial" w:hAnsi="Arial" w:cs="Arial"/>
          <w:color w:val="000000" w:themeColor="text1"/>
          <w:sz w:val="22"/>
          <w:szCs w:val="22"/>
        </w:rPr>
        <w:t>s</w:t>
      </w:r>
      <w:r w:rsidRPr="00F70E69">
        <w:rPr>
          <w:rFonts w:ascii="Arial" w:hAnsi="Arial" w:cs="Arial"/>
          <w:color w:val="000000" w:themeColor="text1"/>
          <w:sz w:val="22"/>
          <w:szCs w:val="22"/>
        </w:rPr>
        <w:t>teuerpflicht</w:t>
      </w:r>
      <w:r w:rsidR="009431B1" w:rsidRPr="00F70E69">
        <w:rPr>
          <w:rFonts w:ascii="Arial" w:hAnsi="Arial" w:cs="Arial"/>
          <w:color w:val="000000" w:themeColor="text1"/>
          <w:sz w:val="22"/>
          <w:szCs w:val="22"/>
        </w:rPr>
        <w:t>igen Beamten</w:t>
      </w:r>
      <w:r w:rsidRPr="00F70E69">
        <w:rPr>
          <w:rFonts w:ascii="Arial" w:hAnsi="Arial" w:cs="Arial"/>
          <w:color w:val="000000" w:themeColor="text1"/>
          <w:sz w:val="22"/>
          <w:szCs w:val="22"/>
        </w:rPr>
        <w:t xml:space="preserve"> </w:t>
      </w:r>
      <w:r w:rsidR="00B96696" w:rsidRPr="00F70E69">
        <w:rPr>
          <w:rFonts w:ascii="Arial" w:hAnsi="Arial" w:cs="Arial"/>
          <w:color w:val="000000" w:themeColor="text1"/>
          <w:sz w:val="22"/>
          <w:szCs w:val="22"/>
        </w:rPr>
        <w:t xml:space="preserve">beträgt </w:t>
      </w:r>
      <w:r w:rsidR="00CE47F8" w:rsidRPr="00F70E69">
        <w:rPr>
          <w:rFonts w:ascii="Arial" w:hAnsi="Arial" w:cs="Arial"/>
          <w:color w:val="000000" w:themeColor="text1"/>
          <w:sz w:val="22"/>
          <w:szCs w:val="22"/>
        </w:rPr>
        <w:t>derzeit</w:t>
      </w:r>
      <w:r w:rsidR="00B96696" w:rsidRPr="00F70E69">
        <w:rPr>
          <w:rFonts w:ascii="Arial" w:hAnsi="Arial" w:cs="Arial"/>
          <w:color w:val="000000" w:themeColor="text1"/>
          <w:sz w:val="22"/>
          <w:szCs w:val="22"/>
        </w:rPr>
        <w:t xml:space="preserve"> 25 %.</w:t>
      </w:r>
      <w:r w:rsidR="00B96696" w:rsidRPr="00F70E69">
        <w:rPr>
          <w:rStyle w:val="Funotenzeichen"/>
          <w:rFonts w:ascii="Arial" w:hAnsi="Arial" w:cs="Arial"/>
          <w:color w:val="000000" w:themeColor="text1"/>
          <w:sz w:val="22"/>
          <w:szCs w:val="22"/>
        </w:rPr>
        <w:footnoteReference w:id="3"/>
      </w:r>
      <w:r w:rsidR="00AC4A40" w:rsidRPr="00F70E69">
        <w:rPr>
          <w:rFonts w:ascii="Arial" w:hAnsi="Arial" w:cs="Arial"/>
          <w:color w:val="000000" w:themeColor="text1"/>
          <w:sz w:val="22"/>
          <w:szCs w:val="22"/>
        </w:rPr>
        <w:t xml:space="preserve"> </w:t>
      </w:r>
      <w:r w:rsidR="00AF0300" w:rsidRPr="00F70E69">
        <w:rPr>
          <w:rFonts w:ascii="Arial" w:hAnsi="Arial" w:cs="Arial"/>
          <w:color w:val="000000" w:themeColor="text1"/>
          <w:sz w:val="22"/>
          <w:szCs w:val="22"/>
        </w:rPr>
        <w:t xml:space="preserve">Bei einer Besoldung von 60.000 € p. a. </w:t>
      </w:r>
      <w:r w:rsidR="00844B80" w:rsidRPr="00F70E69">
        <w:rPr>
          <w:rFonts w:ascii="Arial" w:hAnsi="Arial" w:cs="Arial"/>
          <w:color w:val="000000" w:themeColor="text1"/>
          <w:sz w:val="22"/>
          <w:szCs w:val="22"/>
        </w:rPr>
        <w:t xml:space="preserve">beträgt </w:t>
      </w:r>
      <w:r w:rsidR="00AF0300" w:rsidRPr="00F70E69">
        <w:rPr>
          <w:rFonts w:ascii="Arial" w:hAnsi="Arial" w:cs="Arial"/>
          <w:color w:val="000000" w:themeColor="text1"/>
          <w:sz w:val="22"/>
          <w:szCs w:val="22"/>
        </w:rPr>
        <w:t xml:space="preserve">der Kaufkraftausgleich folglich </w:t>
      </w:r>
      <w:r w:rsidR="00844B80" w:rsidRPr="00F70E69">
        <w:rPr>
          <w:rFonts w:ascii="Arial" w:hAnsi="Arial" w:cs="Arial"/>
          <w:color w:val="000000" w:themeColor="text1"/>
          <w:sz w:val="22"/>
          <w:szCs w:val="22"/>
        </w:rPr>
        <w:t xml:space="preserve">derzeit </w:t>
      </w:r>
      <w:r w:rsidR="00AF0300" w:rsidRPr="00F70E69">
        <w:rPr>
          <w:rFonts w:ascii="Arial" w:hAnsi="Arial" w:cs="Arial"/>
          <w:color w:val="000000" w:themeColor="text1"/>
          <w:sz w:val="22"/>
          <w:szCs w:val="22"/>
        </w:rPr>
        <w:t>9.000 €</w:t>
      </w:r>
      <w:r w:rsidR="00844B80" w:rsidRPr="00F70E69">
        <w:rPr>
          <w:rFonts w:ascii="Arial" w:hAnsi="Arial" w:cs="Arial"/>
          <w:color w:val="000000" w:themeColor="text1"/>
          <w:sz w:val="22"/>
          <w:szCs w:val="22"/>
        </w:rPr>
        <w:t>.</w:t>
      </w:r>
      <w:r w:rsidR="00AF0300" w:rsidRPr="00F70E69">
        <w:rPr>
          <w:rStyle w:val="Funotenzeichen"/>
          <w:rFonts w:ascii="Arial" w:hAnsi="Arial" w:cs="Arial"/>
          <w:color w:val="000000" w:themeColor="text1"/>
          <w:sz w:val="22"/>
          <w:szCs w:val="22"/>
        </w:rPr>
        <w:footnoteReference w:id="4"/>
      </w:r>
      <w:r w:rsidR="00AF0300" w:rsidRPr="00F70E69">
        <w:rPr>
          <w:rFonts w:ascii="Arial" w:hAnsi="Arial" w:cs="Arial"/>
          <w:color w:val="000000" w:themeColor="text1"/>
          <w:sz w:val="22"/>
          <w:szCs w:val="22"/>
        </w:rPr>
        <w:t xml:space="preserve"> </w:t>
      </w:r>
      <w:r w:rsidR="00AC4A40" w:rsidRPr="00F70E69">
        <w:rPr>
          <w:rFonts w:ascii="Arial" w:hAnsi="Arial" w:cs="Arial"/>
          <w:color w:val="000000" w:themeColor="text1"/>
          <w:sz w:val="22"/>
          <w:szCs w:val="22"/>
        </w:rPr>
        <w:t xml:space="preserve">Für </w:t>
      </w:r>
      <w:r w:rsidR="00AC4A40" w:rsidRPr="00F70E69">
        <w:rPr>
          <w:rFonts w:ascii="Arial" w:hAnsi="Arial" w:cs="Arial"/>
          <w:sz w:val="22"/>
          <w:szCs w:val="22"/>
        </w:rPr>
        <w:t xml:space="preserve">Arbeitnehmer, die außerhalb des deutschen Öffentlichen Dienstes tätig sind, </w:t>
      </w:r>
      <w:r w:rsidR="00DF3E18" w:rsidRPr="00F70E69">
        <w:rPr>
          <w:rFonts w:ascii="Arial" w:hAnsi="Arial" w:cs="Arial"/>
          <w:sz w:val="22"/>
          <w:szCs w:val="22"/>
        </w:rPr>
        <w:t>beläuft sich gem.</w:t>
      </w:r>
      <w:r w:rsidR="00AC4A40" w:rsidRPr="00F70E69">
        <w:rPr>
          <w:rFonts w:ascii="Arial" w:hAnsi="Arial" w:cs="Arial"/>
          <w:sz w:val="22"/>
          <w:szCs w:val="22"/>
        </w:rPr>
        <w:t xml:space="preserve"> </w:t>
      </w:r>
      <w:bookmarkStart w:id="2" w:name="R364Abs5LStR2011"/>
      <w:r w:rsidR="00AC4A40" w:rsidRPr="00F70E69">
        <w:rPr>
          <w:rFonts w:ascii="Arial" w:hAnsi="Arial" w:cs="Arial"/>
          <w:sz w:val="22"/>
          <w:szCs w:val="22"/>
        </w:rPr>
        <w:t>R 3.64 Abs. 5 LStR 2015</w:t>
      </w:r>
      <w:bookmarkEnd w:id="2"/>
      <w:r w:rsidR="00DF3E18" w:rsidRPr="00F70E69">
        <w:rPr>
          <w:rFonts w:ascii="Arial" w:hAnsi="Arial" w:cs="Arial"/>
          <w:sz w:val="22"/>
          <w:szCs w:val="22"/>
        </w:rPr>
        <w:t xml:space="preserve"> der </w:t>
      </w:r>
      <w:r w:rsidR="00DF3E18" w:rsidRPr="00F70E69">
        <w:rPr>
          <w:rFonts w:ascii="Arial" w:hAnsi="Arial" w:cs="Arial"/>
          <w:sz w:val="22"/>
          <w:szCs w:val="22"/>
        </w:rPr>
        <w:lastRenderedPageBreak/>
        <w:t>Abschlagssatz auf 13,04 %</w:t>
      </w:r>
      <w:r w:rsidR="0078728D">
        <w:rPr>
          <w:rStyle w:val="Funotenzeichen"/>
          <w:rFonts w:ascii="Arial" w:hAnsi="Arial" w:cs="Arial"/>
          <w:sz w:val="22"/>
          <w:szCs w:val="22"/>
        </w:rPr>
        <w:footnoteReference w:id="5"/>
      </w:r>
      <w:r w:rsidR="00DF3E18" w:rsidRPr="00F70E69">
        <w:rPr>
          <w:rFonts w:ascii="Arial" w:hAnsi="Arial" w:cs="Arial"/>
          <w:sz w:val="22"/>
          <w:szCs w:val="22"/>
        </w:rPr>
        <w:t xml:space="preserve"> des </w:t>
      </w:r>
      <w:r w:rsidR="00AE7945" w:rsidRPr="00F70E69">
        <w:rPr>
          <w:rFonts w:ascii="Arial" w:hAnsi="Arial" w:cs="Arial"/>
          <w:sz w:val="22"/>
          <w:szCs w:val="22"/>
        </w:rPr>
        <w:t>Bruttoeinkommens.</w:t>
      </w:r>
      <w:r w:rsidR="00525429" w:rsidRPr="00F70E69">
        <w:rPr>
          <w:rFonts w:ascii="Arial" w:hAnsi="Arial" w:cs="Arial"/>
          <w:sz w:val="22"/>
          <w:szCs w:val="22"/>
        </w:rPr>
        <w:t xml:space="preserve"> Bei einem Bruttoeinkommen in Deutschland von 60.000 € könnte ihm der</w:t>
      </w:r>
      <w:r w:rsidR="00F941C2" w:rsidRPr="00F70E69">
        <w:rPr>
          <w:rFonts w:ascii="Arial" w:hAnsi="Arial" w:cs="Arial"/>
          <w:sz w:val="22"/>
          <w:szCs w:val="22"/>
        </w:rPr>
        <w:t xml:space="preserve"> deutsche Arbeitgeber </w:t>
      </w:r>
      <w:r w:rsidR="009413A4">
        <w:rPr>
          <w:rFonts w:ascii="Arial" w:hAnsi="Arial" w:cs="Arial"/>
          <w:sz w:val="22"/>
          <w:szCs w:val="22"/>
        </w:rPr>
        <w:t xml:space="preserve">zusätzlich </w:t>
      </w:r>
      <w:r w:rsidR="00F941C2" w:rsidRPr="00F70E69">
        <w:rPr>
          <w:rFonts w:ascii="Arial" w:hAnsi="Arial" w:cs="Arial"/>
          <w:sz w:val="22"/>
          <w:szCs w:val="22"/>
        </w:rPr>
        <w:t xml:space="preserve">einen Kaufkraftzuschlag in Höhe von </w:t>
      </w:r>
      <w:r w:rsidR="00E21F8A" w:rsidRPr="00F70E69">
        <w:rPr>
          <w:rFonts w:ascii="Arial" w:hAnsi="Arial" w:cs="Arial"/>
          <w:sz w:val="22"/>
          <w:szCs w:val="22"/>
        </w:rPr>
        <w:t>7.824</w:t>
      </w:r>
      <w:r w:rsidR="009757C7">
        <w:rPr>
          <w:rFonts w:ascii="Arial" w:hAnsi="Arial" w:cs="Arial"/>
          <w:sz w:val="22"/>
          <w:szCs w:val="22"/>
        </w:rPr>
        <w:t> </w:t>
      </w:r>
      <w:r w:rsidR="00E21F8A" w:rsidRPr="00F70E69">
        <w:rPr>
          <w:rFonts w:ascii="Arial" w:hAnsi="Arial" w:cs="Arial"/>
          <w:sz w:val="22"/>
          <w:szCs w:val="22"/>
        </w:rPr>
        <w:t>€</w:t>
      </w:r>
      <w:r w:rsidR="00726D57">
        <w:rPr>
          <w:rStyle w:val="Funotenzeichen"/>
          <w:rFonts w:ascii="Arial" w:hAnsi="Arial" w:cs="Arial"/>
          <w:sz w:val="22"/>
          <w:szCs w:val="22"/>
        </w:rPr>
        <w:footnoteReference w:id="6"/>
      </w:r>
      <w:r w:rsidR="00E21F8A" w:rsidRPr="00F70E69">
        <w:rPr>
          <w:rFonts w:ascii="Arial" w:hAnsi="Arial" w:cs="Arial"/>
          <w:sz w:val="22"/>
          <w:szCs w:val="22"/>
        </w:rPr>
        <w:t xml:space="preserve"> einkommensteuerfrei </w:t>
      </w:r>
      <w:r w:rsidR="009413A4">
        <w:rPr>
          <w:rFonts w:ascii="Arial" w:hAnsi="Arial" w:cs="Arial"/>
          <w:sz w:val="22"/>
          <w:szCs w:val="22"/>
        </w:rPr>
        <w:t>gewähren</w:t>
      </w:r>
      <w:r w:rsidR="00E21F8A" w:rsidRPr="00F70E69">
        <w:rPr>
          <w:rFonts w:ascii="Arial" w:hAnsi="Arial" w:cs="Arial"/>
          <w:sz w:val="22"/>
          <w:szCs w:val="22"/>
        </w:rPr>
        <w:t>.</w:t>
      </w:r>
      <w:r w:rsidR="000215D1" w:rsidRPr="00F70E69">
        <w:rPr>
          <w:rStyle w:val="Funotenzeichen"/>
          <w:rFonts w:ascii="Arial" w:hAnsi="Arial" w:cs="Arial"/>
          <w:sz w:val="22"/>
          <w:szCs w:val="22"/>
        </w:rPr>
        <w:footnoteReference w:id="7"/>
      </w:r>
      <w:r w:rsidR="00B71247">
        <w:rPr>
          <w:rFonts w:ascii="Arial" w:hAnsi="Arial" w:cs="Arial"/>
          <w:sz w:val="22"/>
          <w:szCs w:val="22"/>
        </w:rPr>
        <w:t xml:space="preserve"> Bei einem Bruttoeinkommen von 80.000</w:t>
      </w:r>
      <w:r w:rsidR="009757C7">
        <w:rPr>
          <w:rFonts w:ascii="Arial" w:hAnsi="Arial" w:cs="Arial"/>
          <w:sz w:val="22"/>
          <w:szCs w:val="22"/>
        </w:rPr>
        <w:t> </w:t>
      </w:r>
      <w:r w:rsidR="00B71247">
        <w:rPr>
          <w:rFonts w:ascii="Arial" w:hAnsi="Arial" w:cs="Arial"/>
          <w:sz w:val="22"/>
          <w:szCs w:val="22"/>
        </w:rPr>
        <w:t xml:space="preserve">€ </w:t>
      </w:r>
      <w:r w:rsidR="007D4ECD">
        <w:rPr>
          <w:rFonts w:ascii="Arial" w:hAnsi="Arial" w:cs="Arial"/>
          <w:sz w:val="22"/>
          <w:szCs w:val="22"/>
        </w:rPr>
        <w:t>würde sich der Kaufkraftzuschlag auf 10.432</w:t>
      </w:r>
      <w:r w:rsidR="009757C7">
        <w:rPr>
          <w:rFonts w:ascii="Arial" w:hAnsi="Arial" w:cs="Arial"/>
          <w:sz w:val="22"/>
          <w:szCs w:val="22"/>
        </w:rPr>
        <w:t> </w:t>
      </w:r>
      <w:r w:rsidR="007D4ECD">
        <w:rPr>
          <w:rFonts w:ascii="Arial" w:hAnsi="Arial" w:cs="Arial"/>
          <w:sz w:val="22"/>
          <w:szCs w:val="22"/>
        </w:rPr>
        <w:t>€</w:t>
      </w:r>
      <w:r w:rsidR="00FE343A">
        <w:rPr>
          <w:rStyle w:val="Funotenzeichen"/>
          <w:rFonts w:ascii="Arial" w:hAnsi="Arial" w:cs="Arial"/>
          <w:sz w:val="22"/>
          <w:szCs w:val="22"/>
        </w:rPr>
        <w:footnoteReference w:id="8"/>
      </w:r>
      <w:r w:rsidR="007D4ECD">
        <w:rPr>
          <w:rFonts w:ascii="Arial" w:hAnsi="Arial" w:cs="Arial"/>
          <w:sz w:val="22"/>
          <w:szCs w:val="22"/>
        </w:rPr>
        <w:t xml:space="preserve"> belaufen.</w:t>
      </w:r>
    </w:p>
    <w:p w:rsidR="00110AFD" w:rsidRPr="001D0503" w:rsidRDefault="00AB4665" w:rsidP="00617455">
      <w:pPr>
        <w:spacing w:after="240" w:line="360" w:lineRule="auto"/>
        <w:jc w:val="both"/>
        <w:rPr>
          <w:rFonts w:ascii="Arial" w:hAnsi="Arial" w:cs="Arial"/>
          <w:color w:val="000000" w:themeColor="text1"/>
          <w:sz w:val="22"/>
          <w:szCs w:val="22"/>
        </w:rPr>
      </w:pPr>
      <w:r>
        <w:rPr>
          <w:rFonts w:ascii="Arial" w:hAnsi="Arial" w:cs="Arial"/>
          <w:sz w:val="22"/>
          <w:szCs w:val="22"/>
        </w:rPr>
        <w:t xml:space="preserve">Einem </w:t>
      </w:r>
      <w:r w:rsidR="00642AD9">
        <w:rPr>
          <w:rFonts w:ascii="Arial" w:hAnsi="Arial" w:cs="Arial"/>
          <w:sz w:val="22"/>
          <w:szCs w:val="22"/>
        </w:rPr>
        <w:t xml:space="preserve">Büsinger Bürger </w:t>
      </w:r>
      <w:r w:rsidR="009B7CD3">
        <w:rPr>
          <w:rFonts w:ascii="Arial" w:hAnsi="Arial" w:cs="Arial"/>
          <w:sz w:val="22"/>
          <w:szCs w:val="22"/>
        </w:rPr>
        <w:t xml:space="preserve">hingegen </w:t>
      </w:r>
      <w:r w:rsidR="00642AD9">
        <w:rPr>
          <w:rFonts w:ascii="Arial" w:hAnsi="Arial" w:cs="Arial"/>
          <w:sz w:val="22"/>
          <w:szCs w:val="22"/>
        </w:rPr>
        <w:t xml:space="preserve">wird </w:t>
      </w:r>
      <w:r w:rsidR="00041265">
        <w:rPr>
          <w:rFonts w:ascii="Arial" w:hAnsi="Arial" w:cs="Arial"/>
          <w:sz w:val="22"/>
          <w:szCs w:val="22"/>
        </w:rPr>
        <w:t xml:space="preserve">seit dem VZ 2015 </w:t>
      </w:r>
      <w:r w:rsidR="00642AD9">
        <w:rPr>
          <w:rFonts w:ascii="Arial" w:hAnsi="Arial" w:cs="Arial"/>
          <w:sz w:val="22"/>
          <w:szCs w:val="22"/>
        </w:rPr>
        <w:t xml:space="preserve">bei Einzelveranlagung maximal </w:t>
      </w:r>
      <w:r w:rsidR="00041265">
        <w:rPr>
          <w:rFonts w:ascii="Arial" w:hAnsi="Arial" w:cs="Arial"/>
          <w:sz w:val="22"/>
          <w:szCs w:val="22"/>
        </w:rPr>
        <w:t xml:space="preserve">ein Freibetrag in </w:t>
      </w:r>
      <w:r w:rsidR="00E26C06">
        <w:rPr>
          <w:rFonts w:ascii="Arial" w:hAnsi="Arial" w:cs="Arial"/>
          <w:sz w:val="22"/>
          <w:szCs w:val="22"/>
        </w:rPr>
        <w:t>Höhe von 4.602 €</w:t>
      </w:r>
      <w:r w:rsidR="0001632D">
        <w:rPr>
          <w:rStyle w:val="Funotenzeichen"/>
          <w:rFonts w:ascii="Arial" w:hAnsi="Arial" w:cs="Arial"/>
          <w:sz w:val="22"/>
          <w:szCs w:val="22"/>
        </w:rPr>
        <w:footnoteReference w:id="9"/>
      </w:r>
      <w:r w:rsidR="00E26C06">
        <w:rPr>
          <w:rFonts w:ascii="Arial" w:hAnsi="Arial" w:cs="Arial"/>
          <w:sz w:val="22"/>
          <w:szCs w:val="22"/>
        </w:rPr>
        <w:t xml:space="preserve"> gewährt.</w:t>
      </w:r>
      <w:r w:rsidR="00354358">
        <w:rPr>
          <w:rFonts w:ascii="Arial" w:hAnsi="Arial" w:cs="Arial"/>
          <w:sz w:val="22"/>
          <w:szCs w:val="22"/>
        </w:rPr>
        <w:t xml:space="preserve"> </w:t>
      </w:r>
      <w:r w:rsidR="004535F7">
        <w:rPr>
          <w:rFonts w:ascii="Arial" w:hAnsi="Arial" w:cs="Arial"/>
          <w:sz w:val="22"/>
          <w:szCs w:val="22"/>
        </w:rPr>
        <w:t xml:space="preserve">Sowohl der in die Schweiz </w:t>
      </w:r>
      <w:r w:rsidR="00354358" w:rsidRPr="00354358">
        <w:rPr>
          <w:rFonts w:ascii="Arial" w:hAnsi="Arial" w:cs="Arial"/>
          <w:sz w:val="22"/>
          <w:szCs w:val="22"/>
        </w:rPr>
        <w:t>entsendete Beamte</w:t>
      </w:r>
      <w:r w:rsidR="004535F7">
        <w:rPr>
          <w:rFonts w:ascii="Arial" w:hAnsi="Arial" w:cs="Arial"/>
          <w:sz w:val="22"/>
          <w:szCs w:val="22"/>
        </w:rPr>
        <w:t xml:space="preserve"> bzw. Arbeitnehmer</w:t>
      </w:r>
      <w:r w:rsidR="00354358" w:rsidRPr="00354358">
        <w:rPr>
          <w:rFonts w:ascii="Arial" w:hAnsi="Arial" w:cs="Arial"/>
          <w:sz w:val="22"/>
          <w:szCs w:val="22"/>
        </w:rPr>
        <w:t xml:space="preserve"> </w:t>
      </w:r>
      <w:r w:rsidR="004535F7">
        <w:rPr>
          <w:rFonts w:ascii="Arial" w:hAnsi="Arial" w:cs="Arial"/>
          <w:sz w:val="22"/>
          <w:szCs w:val="22"/>
        </w:rPr>
        <w:t xml:space="preserve">als </w:t>
      </w:r>
      <w:r w:rsidR="00354358" w:rsidRPr="00354358">
        <w:rPr>
          <w:rFonts w:ascii="Arial" w:hAnsi="Arial" w:cs="Arial"/>
          <w:sz w:val="22"/>
          <w:szCs w:val="22"/>
        </w:rPr>
        <w:t>auch der Büsinger Bürger leben im Schweizer Währungsgebiet und haben Lebenshaltungskosten auf Schweizer Niveau.</w:t>
      </w:r>
      <w:r w:rsidR="000A364F">
        <w:rPr>
          <w:rFonts w:ascii="Arial" w:hAnsi="Arial" w:cs="Arial"/>
          <w:sz w:val="22"/>
          <w:szCs w:val="22"/>
        </w:rPr>
        <w:t xml:space="preserve"> Während die in die Schweiz Entsendeten einkommensteuerfreie Kaufkraftzuschläge in Höhe von 9.000 € (Beamter) bzw. 7.824 €/10.432 € (Arbeitnehmer) in Anspruch nehmen können, </w:t>
      </w:r>
      <w:r w:rsidR="00F5286F">
        <w:rPr>
          <w:rFonts w:ascii="Arial" w:hAnsi="Arial" w:cs="Arial"/>
          <w:sz w:val="22"/>
          <w:szCs w:val="22"/>
        </w:rPr>
        <w:t>wird einem Büsinger Bürger lediglich ein Freibetrag in Höhe von 4.602 € zugestanden.</w:t>
      </w:r>
      <w:r w:rsidR="00DF5DE8">
        <w:rPr>
          <w:rFonts w:ascii="Arial" w:hAnsi="Arial" w:cs="Arial"/>
          <w:sz w:val="22"/>
          <w:szCs w:val="22"/>
        </w:rPr>
        <w:t xml:space="preserve"> Wie dargelegt, muss der</w:t>
      </w:r>
      <w:r w:rsidR="00110AFD">
        <w:rPr>
          <w:rFonts w:ascii="Arial" w:hAnsi="Arial" w:cs="Arial"/>
          <w:sz w:val="22"/>
          <w:szCs w:val="22"/>
        </w:rPr>
        <w:t xml:space="preserve"> Kaufkraftzuschlag </w:t>
      </w:r>
      <w:r w:rsidR="00110AFD" w:rsidRPr="00F70E69">
        <w:rPr>
          <w:rFonts w:ascii="Arial" w:hAnsi="Arial" w:cs="Arial"/>
          <w:color w:val="000000" w:themeColor="text1"/>
          <w:sz w:val="22"/>
          <w:szCs w:val="22"/>
        </w:rPr>
        <w:t xml:space="preserve">gem. § 55 Abs. 2 BBesG </w:t>
      </w:r>
      <w:r w:rsidR="00DF5DE8" w:rsidRPr="00F70E69">
        <w:rPr>
          <w:rFonts w:ascii="Arial" w:hAnsi="Arial" w:cs="Arial"/>
          <w:i/>
          <w:color w:val="000000" w:themeColor="text1"/>
          <w:sz w:val="22"/>
          <w:szCs w:val="22"/>
        </w:rPr>
        <w:t>„nach einer wissenschaftlichen Berechnungs</w:t>
      </w:r>
      <w:r w:rsidR="00110AFD">
        <w:rPr>
          <w:rFonts w:ascii="Arial" w:hAnsi="Arial" w:cs="Arial"/>
          <w:i/>
          <w:color w:val="000000" w:themeColor="text1"/>
          <w:sz w:val="22"/>
          <w:szCs w:val="22"/>
        </w:rPr>
        <w:t>-</w:t>
      </w:r>
      <w:r w:rsidR="00DF5DE8" w:rsidRPr="00F70E69">
        <w:rPr>
          <w:rFonts w:ascii="Arial" w:hAnsi="Arial" w:cs="Arial"/>
          <w:i/>
          <w:color w:val="000000" w:themeColor="text1"/>
          <w:sz w:val="22"/>
          <w:szCs w:val="22"/>
        </w:rPr>
        <w:t>methode auf Grund eines Preisvergleichs und des Wechselkurses zwischen den Währungen“</w:t>
      </w:r>
      <w:r w:rsidR="00DF5DE8" w:rsidRPr="00F70E69">
        <w:rPr>
          <w:rFonts w:ascii="Arial" w:hAnsi="Arial" w:cs="Arial"/>
          <w:color w:val="000000" w:themeColor="text1"/>
          <w:sz w:val="22"/>
          <w:szCs w:val="22"/>
        </w:rPr>
        <w:t xml:space="preserve"> </w:t>
      </w:r>
      <w:r w:rsidR="00110AFD" w:rsidRPr="00F70E69">
        <w:rPr>
          <w:rFonts w:ascii="Arial" w:hAnsi="Arial" w:cs="Arial"/>
          <w:color w:val="000000" w:themeColor="text1"/>
          <w:sz w:val="22"/>
          <w:szCs w:val="22"/>
        </w:rPr>
        <w:t xml:space="preserve">durch das Statistische Bundesamt </w:t>
      </w:r>
      <w:r w:rsidR="00110AFD" w:rsidRPr="001D0503">
        <w:rPr>
          <w:rFonts w:ascii="Arial" w:hAnsi="Arial" w:cs="Arial"/>
          <w:color w:val="000000" w:themeColor="text1"/>
          <w:sz w:val="22"/>
          <w:szCs w:val="22"/>
        </w:rPr>
        <w:t xml:space="preserve">berechnet werden. </w:t>
      </w:r>
      <w:r w:rsidR="006A000D" w:rsidRPr="001D0503">
        <w:rPr>
          <w:rFonts w:ascii="Arial" w:hAnsi="Arial" w:cs="Arial"/>
          <w:color w:val="000000" w:themeColor="text1"/>
          <w:sz w:val="22"/>
          <w:szCs w:val="22"/>
        </w:rPr>
        <w:t xml:space="preserve">Da das Statistische Bundesamt </w:t>
      </w:r>
      <w:r w:rsidR="00F107DF" w:rsidRPr="001D0503">
        <w:rPr>
          <w:rFonts w:ascii="Arial" w:hAnsi="Arial" w:cs="Arial"/>
          <w:color w:val="000000" w:themeColor="text1"/>
          <w:sz w:val="22"/>
          <w:szCs w:val="22"/>
        </w:rPr>
        <w:t xml:space="preserve">objektiv Werte berechnet hat, die wesentlich höher liegen als der Büsinger Freibetrag, </w:t>
      </w:r>
      <w:r w:rsidR="00E50035" w:rsidRPr="001D0503">
        <w:rPr>
          <w:rFonts w:ascii="Arial" w:hAnsi="Arial" w:cs="Arial"/>
          <w:color w:val="000000" w:themeColor="text1"/>
          <w:sz w:val="22"/>
          <w:szCs w:val="22"/>
        </w:rPr>
        <w:t>ist belegt, dass der Büsinger Freibetrag zu niedrig bemessen ist.</w:t>
      </w:r>
    </w:p>
    <w:p w:rsidR="00617455" w:rsidRDefault="00216B5B" w:rsidP="00617455">
      <w:pPr>
        <w:spacing w:after="240" w:line="360" w:lineRule="auto"/>
        <w:jc w:val="both"/>
        <w:rPr>
          <w:rFonts w:ascii="Arial" w:hAnsi="Arial" w:cs="Arial"/>
          <w:sz w:val="22"/>
          <w:szCs w:val="22"/>
        </w:rPr>
      </w:pPr>
      <w:r>
        <w:rPr>
          <w:rFonts w:ascii="Arial" w:hAnsi="Arial" w:cs="Arial"/>
          <w:sz w:val="22"/>
          <w:szCs w:val="22"/>
        </w:rPr>
        <w:t xml:space="preserve">Klarstellend </w:t>
      </w:r>
      <w:r w:rsidR="00C37B92">
        <w:rPr>
          <w:rFonts w:ascii="Arial" w:hAnsi="Arial" w:cs="Arial"/>
          <w:sz w:val="22"/>
          <w:szCs w:val="22"/>
        </w:rPr>
        <w:t>ist zunächst darauf hinzuweisen</w:t>
      </w:r>
      <w:r w:rsidRPr="00216B5B">
        <w:rPr>
          <w:rFonts w:ascii="Arial" w:hAnsi="Arial" w:cs="Arial"/>
          <w:sz w:val="22"/>
          <w:szCs w:val="22"/>
        </w:rPr>
        <w:t xml:space="preserve">, dass </w:t>
      </w:r>
      <w:r w:rsidR="001C3A74">
        <w:rPr>
          <w:rFonts w:ascii="Arial" w:hAnsi="Arial" w:cs="Arial"/>
          <w:sz w:val="22"/>
          <w:szCs w:val="22"/>
        </w:rPr>
        <w:t xml:space="preserve">mit diesem Einspruch </w:t>
      </w:r>
      <w:r w:rsidRPr="00216B5B">
        <w:rPr>
          <w:rFonts w:ascii="Arial" w:hAnsi="Arial" w:cs="Arial"/>
          <w:sz w:val="22"/>
          <w:szCs w:val="22"/>
        </w:rPr>
        <w:t xml:space="preserve">keine analoge Anwendung </w:t>
      </w:r>
      <w:r w:rsidRPr="00305109">
        <w:rPr>
          <w:rFonts w:ascii="Arial" w:hAnsi="Arial" w:cs="Arial"/>
          <w:sz w:val="22"/>
          <w:szCs w:val="22"/>
        </w:rPr>
        <w:t xml:space="preserve">des Kaufkraftausgleiches gem. § 3 Nr. 64 EStG </w:t>
      </w:r>
      <w:r w:rsidR="00796E7F">
        <w:rPr>
          <w:rFonts w:ascii="Arial" w:hAnsi="Arial" w:cs="Arial"/>
          <w:sz w:val="22"/>
          <w:szCs w:val="22"/>
        </w:rPr>
        <w:t xml:space="preserve">für Büsinger Bürger </w:t>
      </w:r>
      <w:r w:rsidRPr="00305109">
        <w:rPr>
          <w:rFonts w:ascii="Arial" w:hAnsi="Arial" w:cs="Arial"/>
          <w:sz w:val="22"/>
          <w:szCs w:val="22"/>
        </w:rPr>
        <w:t xml:space="preserve">gefordert wird, die </w:t>
      </w:r>
      <w:r w:rsidR="00545022">
        <w:rPr>
          <w:rFonts w:ascii="Arial" w:hAnsi="Arial" w:cs="Arial"/>
          <w:sz w:val="22"/>
          <w:szCs w:val="22"/>
        </w:rPr>
        <w:t>u. a. </w:t>
      </w:r>
      <w:r w:rsidRPr="00305109">
        <w:rPr>
          <w:rFonts w:ascii="Arial" w:hAnsi="Arial" w:cs="Arial"/>
          <w:sz w:val="22"/>
          <w:szCs w:val="22"/>
        </w:rPr>
        <w:t xml:space="preserve">von der </w:t>
      </w:r>
      <w:r w:rsidR="00DD7CEA">
        <w:rPr>
          <w:rFonts w:ascii="Arial" w:hAnsi="Arial" w:cs="Arial"/>
          <w:sz w:val="22"/>
          <w:szCs w:val="22"/>
        </w:rPr>
        <w:t xml:space="preserve">höchstrichterlichen </w:t>
      </w:r>
      <w:r w:rsidRPr="00305109">
        <w:rPr>
          <w:rFonts w:ascii="Arial" w:hAnsi="Arial" w:cs="Arial"/>
          <w:sz w:val="22"/>
          <w:szCs w:val="22"/>
        </w:rPr>
        <w:t xml:space="preserve">Rechtsprechung </w:t>
      </w:r>
      <w:r w:rsidR="00545022">
        <w:rPr>
          <w:rFonts w:ascii="Arial" w:hAnsi="Arial" w:cs="Arial"/>
          <w:sz w:val="22"/>
          <w:szCs w:val="22"/>
        </w:rPr>
        <w:t xml:space="preserve">mit </w:t>
      </w:r>
      <w:r w:rsidR="00DD7CEA">
        <w:rPr>
          <w:rFonts w:ascii="Arial" w:hAnsi="Arial" w:cs="Arial"/>
          <w:sz w:val="22"/>
          <w:szCs w:val="22"/>
        </w:rPr>
        <w:t>BFH-Urteil vom 04.07.2001</w:t>
      </w:r>
      <w:r w:rsidR="00DD7CEA">
        <w:rPr>
          <w:rStyle w:val="Funotenzeichen"/>
          <w:rFonts w:ascii="Arial" w:hAnsi="Arial" w:cs="Arial"/>
          <w:sz w:val="22"/>
          <w:szCs w:val="22"/>
        </w:rPr>
        <w:footnoteReference w:id="10"/>
      </w:r>
      <w:r w:rsidR="00DD7CEA">
        <w:rPr>
          <w:rFonts w:ascii="Arial" w:hAnsi="Arial" w:cs="Arial"/>
          <w:sz w:val="22"/>
          <w:szCs w:val="22"/>
        </w:rPr>
        <w:t xml:space="preserve"> </w:t>
      </w:r>
      <w:r w:rsidRPr="00305109">
        <w:rPr>
          <w:rFonts w:ascii="Arial" w:hAnsi="Arial" w:cs="Arial"/>
          <w:sz w:val="22"/>
          <w:szCs w:val="22"/>
        </w:rPr>
        <w:t>abgelehnt worden ist.</w:t>
      </w:r>
      <w:r w:rsidR="00326BB7">
        <w:rPr>
          <w:rFonts w:ascii="Arial" w:hAnsi="Arial" w:cs="Arial"/>
          <w:sz w:val="22"/>
          <w:szCs w:val="22"/>
        </w:rPr>
        <w:t xml:space="preserve"> In diesem Urteil wurde ausgeführt, dass es „nicht geboten</w:t>
      </w:r>
      <w:r w:rsidR="002B53D6">
        <w:rPr>
          <w:rFonts w:ascii="Arial" w:hAnsi="Arial" w:cs="Arial"/>
          <w:sz w:val="22"/>
          <w:szCs w:val="22"/>
        </w:rPr>
        <w:t xml:space="preserve"> [ist],</w:t>
      </w:r>
      <w:r w:rsidR="00326BB7">
        <w:rPr>
          <w:rFonts w:ascii="Arial" w:hAnsi="Arial" w:cs="Arial"/>
          <w:sz w:val="22"/>
          <w:szCs w:val="22"/>
        </w:rPr>
        <w:t xml:space="preserve"> aus sachlichen Billigkeitsgründen § 3 Nr. 64 EStG analog anzuwenden“ </w:t>
      </w:r>
      <w:r w:rsidR="00C82954">
        <w:rPr>
          <w:rFonts w:ascii="Arial" w:hAnsi="Arial" w:cs="Arial"/>
          <w:sz w:val="22"/>
          <w:szCs w:val="22"/>
        </w:rPr>
        <w:t xml:space="preserve">und </w:t>
      </w:r>
      <w:r w:rsidR="00663013">
        <w:rPr>
          <w:rFonts w:ascii="Arial" w:hAnsi="Arial" w:cs="Arial"/>
          <w:sz w:val="22"/>
          <w:szCs w:val="22"/>
        </w:rPr>
        <w:t>es „mit dem Gleichheitsgrundsatz zu vereinbaren [</w:t>
      </w:r>
      <w:r w:rsidR="002B53D6">
        <w:rPr>
          <w:rFonts w:ascii="Arial" w:hAnsi="Arial" w:cs="Arial"/>
          <w:sz w:val="22"/>
          <w:szCs w:val="22"/>
        </w:rPr>
        <w:t>ist</w:t>
      </w:r>
      <w:r w:rsidR="00663013">
        <w:rPr>
          <w:rFonts w:ascii="Arial" w:hAnsi="Arial" w:cs="Arial"/>
          <w:sz w:val="22"/>
          <w:szCs w:val="22"/>
        </w:rPr>
        <w:t xml:space="preserve">], wenn </w:t>
      </w:r>
      <w:r w:rsidR="00C82954">
        <w:rPr>
          <w:rFonts w:ascii="Arial" w:hAnsi="Arial" w:cs="Arial"/>
          <w:sz w:val="22"/>
          <w:szCs w:val="22"/>
        </w:rPr>
        <w:t>§ 3 Nr. 64 EStG nicht über seine Anwendungsgrenzen hinaus auf ähnliche Fallgestaltungen ausgedehnt wird</w:t>
      </w:r>
      <w:r w:rsidR="00663013">
        <w:rPr>
          <w:rFonts w:ascii="Arial" w:hAnsi="Arial" w:cs="Arial"/>
          <w:sz w:val="22"/>
          <w:szCs w:val="22"/>
        </w:rPr>
        <w:t>.“</w:t>
      </w:r>
    </w:p>
    <w:p w:rsidR="00464C6D" w:rsidRDefault="00CD7BDC" w:rsidP="00537DBA">
      <w:pPr>
        <w:spacing w:after="240" w:line="360" w:lineRule="auto"/>
        <w:jc w:val="both"/>
        <w:rPr>
          <w:rFonts w:ascii="Arial" w:eastAsia="Times New Roman" w:hAnsi="Arial" w:cs="Arial"/>
          <w:sz w:val="22"/>
          <w:szCs w:val="22"/>
        </w:rPr>
      </w:pPr>
      <w:r>
        <w:rPr>
          <w:rFonts w:ascii="Arial" w:hAnsi="Arial" w:cs="Arial"/>
          <w:sz w:val="22"/>
          <w:szCs w:val="22"/>
        </w:rPr>
        <w:t xml:space="preserve">Gleichwohl </w:t>
      </w:r>
      <w:r w:rsidR="003165C2">
        <w:rPr>
          <w:rFonts w:ascii="Arial" w:hAnsi="Arial" w:cs="Arial"/>
          <w:sz w:val="22"/>
          <w:szCs w:val="22"/>
        </w:rPr>
        <w:t>kann</w:t>
      </w:r>
      <w:r w:rsidR="00C046A9">
        <w:rPr>
          <w:rFonts w:ascii="Arial" w:hAnsi="Arial" w:cs="Arial"/>
          <w:sz w:val="22"/>
          <w:szCs w:val="22"/>
        </w:rPr>
        <w:t xml:space="preserve"> die vom Bundesamt für Statistik für den Kaufkraftausgleich verwendete Berechnungsmethodik und die damit einhergehenden Ergebnisse auch für die Höhe des Büsinger Freibetrages herangezogen werden.</w:t>
      </w:r>
      <w:r w:rsidR="00464C6D">
        <w:rPr>
          <w:rFonts w:ascii="Arial" w:hAnsi="Arial" w:cs="Arial"/>
          <w:sz w:val="22"/>
          <w:szCs w:val="22"/>
        </w:rPr>
        <w:t xml:space="preserve"> Insoweit wird lediglich auf ökonomische Daten des </w:t>
      </w:r>
      <w:r w:rsidR="00AA719C">
        <w:rPr>
          <w:rFonts w:ascii="Arial" w:hAnsi="Arial" w:cs="Arial"/>
          <w:sz w:val="22"/>
          <w:szCs w:val="22"/>
        </w:rPr>
        <w:t>S</w:t>
      </w:r>
      <w:r w:rsidR="00464C6D">
        <w:rPr>
          <w:rFonts w:ascii="Arial" w:hAnsi="Arial" w:cs="Arial"/>
          <w:sz w:val="22"/>
          <w:szCs w:val="22"/>
        </w:rPr>
        <w:t xml:space="preserve">tatistischen Bundesamts zurückgegriffen, die </w:t>
      </w:r>
      <w:r w:rsidR="00D77853">
        <w:rPr>
          <w:rFonts w:ascii="Arial" w:hAnsi="Arial" w:cs="Arial"/>
          <w:sz w:val="22"/>
          <w:szCs w:val="22"/>
        </w:rPr>
        <w:t>sowohl das hohe Schweizer Preisniveau als auch den Wechselkurs zwischen dem Euro gegenüber dem Schweizer Franken berücksichtigen.</w:t>
      </w:r>
      <w:r w:rsidR="003D1ADE">
        <w:rPr>
          <w:rFonts w:ascii="Arial" w:hAnsi="Arial" w:cs="Arial"/>
          <w:sz w:val="22"/>
          <w:szCs w:val="22"/>
        </w:rPr>
        <w:t xml:space="preserve"> Den validen wissenschaftlichen </w:t>
      </w:r>
      <w:r w:rsidR="00AA719C">
        <w:rPr>
          <w:rFonts w:ascii="Arial" w:hAnsi="Arial" w:cs="Arial"/>
          <w:sz w:val="22"/>
          <w:szCs w:val="22"/>
        </w:rPr>
        <w:t>Berechnungen</w:t>
      </w:r>
      <w:r w:rsidR="003D1ADE">
        <w:rPr>
          <w:rFonts w:ascii="Arial" w:hAnsi="Arial" w:cs="Arial"/>
          <w:sz w:val="22"/>
          <w:szCs w:val="22"/>
        </w:rPr>
        <w:t xml:space="preserve"> des Statistischen </w:t>
      </w:r>
      <w:r w:rsidR="003D1ADE">
        <w:rPr>
          <w:rFonts w:ascii="Arial" w:hAnsi="Arial" w:cs="Arial"/>
          <w:sz w:val="22"/>
          <w:szCs w:val="22"/>
        </w:rPr>
        <w:lastRenderedPageBreak/>
        <w:t>Bundesamts</w:t>
      </w:r>
      <w:r w:rsidR="00AA719C">
        <w:rPr>
          <w:rFonts w:ascii="Arial" w:hAnsi="Arial" w:cs="Arial"/>
          <w:sz w:val="22"/>
          <w:szCs w:val="22"/>
        </w:rPr>
        <w:t xml:space="preserve"> steht mit derzeit maximal 4.602 € ein deutlich niedrigerer Büsinger Freibetrag gegenüber.</w:t>
      </w:r>
      <w:r w:rsidR="00EA75E2">
        <w:rPr>
          <w:rFonts w:ascii="Arial" w:hAnsi="Arial" w:cs="Arial"/>
          <w:sz w:val="22"/>
          <w:szCs w:val="22"/>
        </w:rPr>
        <w:t xml:space="preserve"> Es ist bisher nicht erkennbar, dass die Finanzverwaltung die Höhe des Büsinger </w:t>
      </w:r>
      <w:r w:rsidR="00EA75E2" w:rsidRPr="001D0503">
        <w:rPr>
          <w:rFonts w:ascii="Arial" w:hAnsi="Arial" w:cs="Arial"/>
          <w:color w:val="000000" w:themeColor="text1"/>
          <w:sz w:val="22"/>
          <w:szCs w:val="22"/>
        </w:rPr>
        <w:t>Freibetr</w:t>
      </w:r>
      <w:r w:rsidR="003C5FA7" w:rsidRPr="001D0503">
        <w:rPr>
          <w:rFonts w:ascii="Arial" w:hAnsi="Arial" w:cs="Arial"/>
          <w:color w:val="000000" w:themeColor="text1"/>
          <w:sz w:val="22"/>
          <w:szCs w:val="22"/>
        </w:rPr>
        <w:t xml:space="preserve">ages auf Basis von fundierten ökonomischen bzw. wissenschaftlichen Berechnungen ermittelt hat. </w:t>
      </w:r>
      <w:r w:rsidR="00A754AF" w:rsidRPr="001D0503">
        <w:rPr>
          <w:rFonts w:ascii="Arial" w:hAnsi="Arial" w:cs="Arial"/>
          <w:color w:val="000000" w:themeColor="text1"/>
          <w:sz w:val="22"/>
          <w:szCs w:val="22"/>
        </w:rPr>
        <w:t>Aus mehreren Quellen</w:t>
      </w:r>
      <w:r w:rsidR="00A754AF" w:rsidRPr="001D0503">
        <w:rPr>
          <w:rStyle w:val="Funotenzeichen"/>
          <w:rFonts w:ascii="Arial" w:hAnsi="Arial" w:cs="Arial"/>
          <w:color w:val="000000" w:themeColor="text1"/>
          <w:sz w:val="22"/>
          <w:szCs w:val="22"/>
        </w:rPr>
        <w:footnoteReference w:id="11"/>
      </w:r>
      <w:r w:rsidR="00A754AF" w:rsidRPr="001D0503">
        <w:rPr>
          <w:rFonts w:ascii="Arial" w:hAnsi="Arial" w:cs="Arial"/>
          <w:color w:val="000000" w:themeColor="text1"/>
          <w:sz w:val="22"/>
          <w:szCs w:val="22"/>
        </w:rPr>
        <w:t xml:space="preserve"> </w:t>
      </w:r>
      <w:r w:rsidR="00106189" w:rsidRPr="001D0503">
        <w:rPr>
          <w:rFonts w:ascii="Arial" w:hAnsi="Arial" w:cs="Arial"/>
          <w:color w:val="000000" w:themeColor="text1"/>
          <w:sz w:val="22"/>
          <w:szCs w:val="22"/>
        </w:rPr>
        <w:t xml:space="preserve">ist zu schließen, dass sich das </w:t>
      </w:r>
      <w:r w:rsidR="00A754AF" w:rsidRPr="001D0503">
        <w:rPr>
          <w:rFonts w:ascii="Arial" w:hAnsi="Arial" w:cs="Arial"/>
          <w:color w:val="000000" w:themeColor="text1"/>
          <w:sz w:val="22"/>
          <w:szCs w:val="22"/>
        </w:rPr>
        <w:t xml:space="preserve">Ministerium für Finanzen Baden-Württemberg </w:t>
      </w:r>
      <w:r w:rsidR="009B51C3" w:rsidRPr="001D0503">
        <w:rPr>
          <w:rFonts w:ascii="Arial" w:hAnsi="Arial" w:cs="Arial"/>
          <w:color w:val="000000" w:themeColor="text1"/>
          <w:sz w:val="22"/>
          <w:szCs w:val="22"/>
        </w:rPr>
        <w:t>bei der letzten</w:t>
      </w:r>
      <w:r w:rsidR="0028177C" w:rsidRPr="001D0503">
        <w:rPr>
          <w:rFonts w:ascii="Arial" w:hAnsi="Arial" w:cs="Arial"/>
          <w:color w:val="000000" w:themeColor="text1"/>
          <w:sz w:val="22"/>
          <w:szCs w:val="22"/>
        </w:rPr>
        <w:t xml:space="preserve"> </w:t>
      </w:r>
      <w:r w:rsidR="00080427" w:rsidRPr="001D0503">
        <w:rPr>
          <w:rFonts w:ascii="Arial" w:hAnsi="Arial" w:cs="Arial"/>
          <w:color w:val="000000" w:themeColor="text1"/>
          <w:sz w:val="22"/>
          <w:szCs w:val="22"/>
        </w:rPr>
        <w:t>Erhöhung des Büsinger Freibetrages</w:t>
      </w:r>
      <w:r w:rsidR="0028177C" w:rsidRPr="001D0503">
        <w:rPr>
          <w:rFonts w:ascii="Arial" w:hAnsi="Arial" w:cs="Arial"/>
          <w:color w:val="000000" w:themeColor="text1"/>
          <w:sz w:val="22"/>
          <w:szCs w:val="22"/>
        </w:rPr>
        <w:t xml:space="preserve"> </w:t>
      </w:r>
      <w:r w:rsidR="00792D85" w:rsidRPr="001D0503">
        <w:rPr>
          <w:rFonts w:ascii="Arial" w:hAnsi="Arial" w:cs="Arial"/>
          <w:color w:val="000000" w:themeColor="text1"/>
          <w:sz w:val="22"/>
          <w:szCs w:val="22"/>
        </w:rPr>
        <w:t>(</w:t>
      </w:r>
      <w:r w:rsidR="0028177C" w:rsidRPr="001D0503">
        <w:rPr>
          <w:rFonts w:ascii="Arial" w:hAnsi="Arial" w:cs="Arial"/>
          <w:color w:val="000000" w:themeColor="text1"/>
          <w:sz w:val="22"/>
          <w:szCs w:val="22"/>
        </w:rPr>
        <w:t>mit Wirkung ab dem VZ 2015</w:t>
      </w:r>
      <w:r w:rsidR="00792D85" w:rsidRPr="001D0503">
        <w:rPr>
          <w:rFonts w:ascii="Arial" w:hAnsi="Arial" w:cs="Arial"/>
          <w:color w:val="000000" w:themeColor="text1"/>
          <w:sz w:val="22"/>
          <w:szCs w:val="22"/>
        </w:rPr>
        <w:t>)</w:t>
      </w:r>
      <w:r w:rsidR="0028177C" w:rsidRPr="001D0503">
        <w:rPr>
          <w:rFonts w:ascii="Arial" w:hAnsi="Arial" w:cs="Arial"/>
          <w:color w:val="000000" w:themeColor="text1"/>
          <w:sz w:val="22"/>
          <w:szCs w:val="22"/>
        </w:rPr>
        <w:t xml:space="preserve"> auf fiktive</w:t>
      </w:r>
      <w:r w:rsidR="00DE7181" w:rsidRPr="001D0503">
        <w:rPr>
          <w:rFonts w:ascii="Arial" w:hAnsi="Arial" w:cs="Arial"/>
          <w:color w:val="000000" w:themeColor="text1"/>
          <w:sz w:val="22"/>
          <w:szCs w:val="22"/>
        </w:rPr>
        <w:t xml:space="preserve"> Einkommensdaten gestützt hat, die</w:t>
      </w:r>
      <w:r w:rsidR="0028177C" w:rsidRPr="001D0503">
        <w:rPr>
          <w:rFonts w:ascii="Arial" w:hAnsi="Arial" w:cs="Arial"/>
          <w:color w:val="000000" w:themeColor="text1"/>
          <w:sz w:val="22"/>
          <w:szCs w:val="22"/>
        </w:rPr>
        <w:t xml:space="preserve"> </w:t>
      </w:r>
      <w:r w:rsidR="00865ADF" w:rsidRPr="001D0503">
        <w:rPr>
          <w:rFonts w:ascii="Arial" w:hAnsi="Arial" w:cs="Arial"/>
          <w:color w:val="000000" w:themeColor="text1"/>
          <w:sz w:val="22"/>
          <w:szCs w:val="22"/>
        </w:rPr>
        <w:t xml:space="preserve">Beispielrechnungen auf </w:t>
      </w:r>
      <w:r w:rsidR="00A754AF" w:rsidRPr="001D0503">
        <w:rPr>
          <w:rFonts w:ascii="Arial" w:hAnsi="Arial" w:cs="Arial"/>
          <w:color w:val="000000" w:themeColor="text1"/>
          <w:sz w:val="22"/>
          <w:szCs w:val="22"/>
        </w:rPr>
        <w:t xml:space="preserve">der </w:t>
      </w:r>
      <w:r w:rsidR="00865ADF" w:rsidRPr="001D0503">
        <w:rPr>
          <w:rFonts w:ascii="Arial" w:hAnsi="Arial" w:cs="Arial"/>
          <w:color w:val="000000" w:themeColor="text1"/>
          <w:sz w:val="22"/>
          <w:szCs w:val="22"/>
        </w:rPr>
        <w:t xml:space="preserve">Internetseite </w:t>
      </w:r>
      <w:r w:rsidR="00A754AF" w:rsidRPr="001D0503">
        <w:rPr>
          <w:rFonts w:ascii="Arial" w:hAnsi="Arial" w:cs="Arial"/>
          <w:color w:val="000000" w:themeColor="text1"/>
          <w:sz w:val="22"/>
          <w:szCs w:val="22"/>
        </w:rPr>
        <w:t>der Gemeinde Büsingen</w:t>
      </w:r>
      <w:r w:rsidR="00DE7181" w:rsidRPr="001D0503">
        <w:rPr>
          <w:rFonts w:ascii="Arial" w:hAnsi="Arial" w:cs="Arial"/>
          <w:color w:val="000000" w:themeColor="text1"/>
          <w:sz w:val="22"/>
          <w:szCs w:val="22"/>
        </w:rPr>
        <w:t xml:space="preserve"> entnommen</w:t>
      </w:r>
      <w:r w:rsidR="00A754AF" w:rsidRPr="001D0503">
        <w:rPr>
          <w:rFonts w:ascii="Arial" w:hAnsi="Arial" w:cs="Arial"/>
          <w:color w:val="000000" w:themeColor="text1"/>
          <w:sz w:val="22"/>
          <w:szCs w:val="22"/>
        </w:rPr>
        <w:t xml:space="preserve"> waren.</w:t>
      </w:r>
      <w:r w:rsidR="00990F7D" w:rsidRPr="001D0503">
        <w:rPr>
          <w:rFonts w:ascii="Arial" w:hAnsi="Arial" w:cs="Arial"/>
          <w:color w:val="000000" w:themeColor="text1"/>
          <w:sz w:val="22"/>
          <w:szCs w:val="22"/>
        </w:rPr>
        <w:t xml:space="preserve"> </w:t>
      </w:r>
      <w:r w:rsidR="00865ADF" w:rsidRPr="001D0503">
        <w:rPr>
          <w:rFonts w:ascii="Arial" w:eastAsia="Times New Roman" w:hAnsi="Arial" w:cs="Arial"/>
          <w:color w:val="000000" w:themeColor="text1"/>
          <w:sz w:val="22"/>
          <w:szCs w:val="22"/>
        </w:rPr>
        <w:t>Die</w:t>
      </w:r>
      <w:r w:rsidR="00865ADF" w:rsidRPr="00580E8A">
        <w:rPr>
          <w:rFonts w:ascii="Arial" w:eastAsia="Times New Roman" w:hAnsi="Arial" w:cs="Arial"/>
          <w:color w:val="000000" w:themeColor="text1"/>
          <w:sz w:val="22"/>
          <w:szCs w:val="22"/>
        </w:rPr>
        <w:t xml:space="preserve"> </w:t>
      </w:r>
      <w:r w:rsidR="00990F7D" w:rsidRPr="00580E8A">
        <w:rPr>
          <w:rFonts w:ascii="Arial" w:eastAsia="Times New Roman" w:hAnsi="Arial" w:cs="Arial"/>
          <w:color w:val="000000" w:themeColor="text1"/>
          <w:sz w:val="22"/>
          <w:szCs w:val="22"/>
        </w:rPr>
        <w:t xml:space="preserve"> </w:t>
      </w:r>
      <w:r w:rsidR="00990F7D" w:rsidRPr="003954B8">
        <w:rPr>
          <w:rFonts w:ascii="Arial" w:eastAsia="Times New Roman" w:hAnsi="Arial" w:cs="Arial"/>
          <w:sz w:val="22"/>
          <w:szCs w:val="22"/>
        </w:rPr>
        <w:t xml:space="preserve">auf der Internetseite aufgeführten Beispielrechnungen </w:t>
      </w:r>
      <w:r w:rsidR="00865ADF" w:rsidRPr="003954B8">
        <w:rPr>
          <w:rFonts w:ascii="Arial" w:eastAsia="Times New Roman" w:hAnsi="Arial" w:cs="Arial"/>
          <w:sz w:val="22"/>
          <w:szCs w:val="22"/>
        </w:rPr>
        <w:t xml:space="preserve">dienen in </w:t>
      </w:r>
      <w:r w:rsidR="00990F7D" w:rsidRPr="003954B8">
        <w:rPr>
          <w:rFonts w:ascii="Arial" w:eastAsia="Times New Roman" w:hAnsi="Arial" w:cs="Arial"/>
          <w:sz w:val="22"/>
          <w:szCs w:val="22"/>
        </w:rPr>
        <w:t xml:space="preserve">erster Linie als Bürgerservice der Darstellung und </w:t>
      </w:r>
      <w:r w:rsidR="00990F7D" w:rsidRPr="00FB02A1">
        <w:rPr>
          <w:rFonts w:ascii="Arial" w:eastAsia="Times New Roman" w:hAnsi="Arial" w:cs="Arial"/>
          <w:sz w:val="22"/>
          <w:szCs w:val="22"/>
        </w:rPr>
        <w:t xml:space="preserve">Erläuterung der Berechnungstechnik </w:t>
      </w:r>
      <w:r w:rsidR="00865ADF" w:rsidRPr="00FB02A1">
        <w:rPr>
          <w:rFonts w:ascii="Arial" w:eastAsia="Times New Roman" w:hAnsi="Arial" w:cs="Arial"/>
          <w:sz w:val="22"/>
          <w:szCs w:val="22"/>
        </w:rPr>
        <w:t>und</w:t>
      </w:r>
      <w:r w:rsidR="00865ADF" w:rsidRPr="003954B8">
        <w:rPr>
          <w:rFonts w:ascii="Arial" w:eastAsia="Times New Roman" w:hAnsi="Arial" w:cs="Arial"/>
          <w:sz w:val="22"/>
          <w:szCs w:val="22"/>
        </w:rPr>
        <w:t xml:space="preserve"> sind </w:t>
      </w:r>
      <w:r w:rsidR="00990F7D" w:rsidRPr="003954B8">
        <w:rPr>
          <w:rFonts w:ascii="Arial" w:eastAsia="Times New Roman" w:hAnsi="Arial" w:cs="Arial"/>
          <w:sz w:val="22"/>
          <w:szCs w:val="22"/>
        </w:rPr>
        <w:t>nicht repräsentativ</w:t>
      </w:r>
      <w:r w:rsidR="00EE0FF5">
        <w:rPr>
          <w:rFonts w:ascii="Arial" w:eastAsia="Times New Roman" w:hAnsi="Arial" w:cs="Arial"/>
          <w:sz w:val="22"/>
          <w:szCs w:val="22"/>
        </w:rPr>
        <w:t xml:space="preserve">. Beispielsweise wurde auf der Internetseite für einen Alleinstehenden ein zu versteuerndes Einkommen von 40.000 € </w:t>
      </w:r>
      <w:r w:rsidR="00725819">
        <w:rPr>
          <w:rFonts w:ascii="Arial" w:eastAsia="Times New Roman" w:hAnsi="Arial" w:cs="Arial"/>
          <w:sz w:val="22"/>
          <w:szCs w:val="22"/>
        </w:rPr>
        <w:t>angegeben, welches deutlich zu niedrig ist.</w:t>
      </w:r>
    </w:p>
    <w:p w:rsidR="00537DBA" w:rsidRDefault="00AA6D16" w:rsidP="00862DEC">
      <w:pPr>
        <w:spacing w:after="360" w:line="360" w:lineRule="auto"/>
        <w:jc w:val="both"/>
        <w:rPr>
          <w:rFonts w:ascii="Arial" w:eastAsia="Times New Roman" w:hAnsi="Arial" w:cs="Arial"/>
          <w:sz w:val="22"/>
          <w:szCs w:val="22"/>
        </w:rPr>
      </w:pPr>
      <w:r w:rsidRPr="005F63BA">
        <w:rPr>
          <w:rFonts w:ascii="Arial" w:eastAsia="Times New Roman" w:hAnsi="Arial" w:cs="Arial"/>
          <w:sz w:val="22"/>
          <w:szCs w:val="22"/>
        </w:rPr>
        <w:t>Dass der Büsinger Freibetrag zu niedrig bemessen ist</w:t>
      </w:r>
      <w:r w:rsidR="008E3503" w:rsidRPr="005F63BA">
        <w:rPr>
          <w:rFonts w:ascii="Arial" w:eastAsia="Times New Roman" w:hAnsi="Arial" w:cs="Arial"/>
          <w:sz w:val="22"/>
          <w:szCs w:val="22"/>
        </w:rPr>
        <w:t>,</w:t>
      </w:r>
      <w:r w:rsidRPr="005F63BA">
        <w:rPr>
          <w:rFonts w:ascii="Arial" w:eastAsia="Times New Roman" w:hAnsi="Arial" w:cs="Arial"/>
          <w:sz w:val="22"/>
          <w:szCs w:val="22"/>
        </w:rPr>
        <w:t xml:space="preserve"> wir</w:t>
      </w:r>
      <w:r w:rsidR="008E3503" w:rsidRPr="005F63BA">
        <w:rPr>
          <w:rFonts w:ascii="Arial" w:eastAsia="Times New Roman" w:hAnsi="Arial" w:cs="Arial"/>
          <w:sz w:val="22"/>
          <w:szCs w:val="22"/>
        </w:rPr>
        <w:t>d</w:t>
      </w:r>
      <w:r w:rsidRPr="005F63BA">
        <w:rPr>
          <w:rFonts w:ascii="Arial" w:eastAsia="Times New Roman" w:hAnsi="Arial" w:cs="Arial"/>
          <w:sz w:val="22"/>
          <w:szCs w:val="22"/>
        </w:rPr>
        <w:t xml:space="preserve"> im Übrigen dadurch deutlich, </w:t>
      </w:r>
      <w:r w:rsidR="002C7D50" w:rsidRPr="005F63BA">
        <w:rPr>
          <w:rFonts w:ascii="Arial" w:eastAsia="Times New Roman" w:hAnsi="Arial" w:cs="Arial"/>
          <w:sz w:val="22"/>
          <w:szCs w:val="22"/>
        </w:rPr>
        <w:t>dass sich die Altersstruktur von Büsingen zu der ältesten in Baden-Württemberg e</w:t>
      </w:r>
      <w:r w:rsidR="004E7AC7" w:rsidRPr="005F63BA">
        <w:rPr>
          <w:rFonts w:ascii="Arial" w:eastAsia="Times New Roman" w:hAnsi="Arial" w:cs="Arial"/>
          <w:sz w:val="22"/>
          <w:szCs w:val="22"/>
        </w:rPr>
        <w:t xml:space="preserve">ntwickelt hat und auch die letzte Erhöhung des Büsinger Freibetrages ab dem VZ 2015 keine Verbesserung gebracht hat. Die </w:t>
      </w:r>
      <w:r w:rsidR="00723120" w:rsidRPr="005F63BA">
        <w:rPr>
          <w:rFonts w:ascii="Arial" w:eastAsia="Times New Roman" w:hAnsi="Arial" w:cs="Arial"/>
          <w:sz w:val="22"/>
          <w:szCs w:val="22"/>
        </w:rPr>
        <w:t xml:space="preserve">Billigkeitsmaßnahme hat aufgrund der zu geringen Freibetragshöhe folglich </w:t>
      </w:r>
      <w:r w:rsidR="001D0503" w:rsidRPr="005F63BA">
        <w:rPr>
          <w:rFonts w:ascii="Arial" w:eastAsia="Times New Roman" w:hAnsi="Arial" w:cs="Arial"/>
          <w:sz w:val="22"/>
          <w:szCs w:val="22"/>
        </w:rPr>
        <w:t xml:space="preserve">nicht die erforderliche </w:t>
      </w:r>
      <w:r w:rsidR="00723120" w:rsidRPr="005F63BA">
        <w:rPr>
          <w:rFonts w:ascii="Arial" w:eastAsia="Times New Roman" w:hAnsi="Arial" w:cs="Arial"/>
          <w:sz w:val="22"/>
          <w:szCs w:val="22"/>
        </w:rPr>
        <w:t>Wirkung</w:t>
      </w:r>
      <w:r w:rsidR="00E915CD" w:rsidRPr="005F63BA">
        <w:rPr>
          <w:rFonts w:ascii="Arial" w:eastAsia="Times New Roman" w:hAnsi="Arial" w:cs="Arial"/>
          <w:sz w:val="22"/>
          <w:szCs w:val="22"/>
        </w:rPr>
        <w:t xml:space="preserve"> erzielt.</w:t>
      </w:r>
    </w:p>
    <w:p w:rsidR="00862DEC" w:rsidRPr="00F70E69" w:rsidRDefault="00862DEC" w:rsidP="00862DEC">
      <w:pPr>
        <w:spacing w:after="0" w:line="360" w:lineRule="auto"/>
        <w:jc w:val="both"/>
        <w:rPr>
          <w:rFonts w:ascii="Arial" w:hAnsi="Arial" w:cs="Arial"/>
          <w:b/>
          <w:sz w:val="22"/>
          <w:szCs w:val="22"/>
        </w:rPr>
      </w:pPr>
      <w:r>
        <w:rPr>
          <w:rFonts w:ascii="Arial" w:hAnsi="Arial" w:cs="Arial"/>
          <w:b/>
          <w:sz w:val="22"/>
          <w:szCs w:val="22"/>
        </w:rPr>
        <w:t>3</w:t>
      </w:r>
      <w:r w:rsidRPr="00F70E69">
        <w:rPr>
          <w:rFonts w:ascii="Arial" w:hAnsi="Arial" w:cs="Arial"/>
          <w:b/>
          <w:sz w:val="22"/>
          <w:szCs w:val="22"/>
        </w:rPr>
        <w:t xml:space="preserve">. </w:t>
      </w:r>
      <w:r>
        <w:rPr>
          <w:rFonts w:ascii="Arial" w:hAnsi="Arial" w:cs="Arial"/>
          <w:b/>
          <w:sz w:val="22"/>
          <w:szCs w:val="22"/>
        </w:rPr>
        <w:t>Fazit</w:t>
      </w:r>
    </w:p>
    <w:p w:rsidR="00841B73" w:rsidRPr="00F70E69" w:rsidRDefault="00792D85" w:rsidP="009B3B78">
      <w:pPr>
        <w:spacing w:after="240" w:line="360" w:lineRule="auto"/>
        <w:jc w:val="both"/>
        <w:rPr>
          <w:rFonts w:ascii="Arial" w:hAnsi="Arial" w:cs="Arial"/>
          <w:sz w:val="22"/>
          <w:szCs w:val="22"/>
        </w:rPr>
      </w:pPr>
      <w:r>
        <w:rPr>
          <w:rFonts w:ascii="Arial" w:hAnsi="Arial" w:cs="Arial"/>
          <w:color w:val="000000" w:themeColor="text1"/>
          <w:sz w:val="22"/>
          <w:szCs w:val="22"/>
        </w:rPr>
        <w:t xml:space="preserve">Die Höhe </w:t>
      </w:r>
      <w:r w:rsidR="00734481">
        <w:rPr>
          <w:rFonts w:ascii="Arial" w:hAnsi="Arial" w:cs="Arial"/>
          <w:color w:val="000000" w:themeColor="text1"/>
          <w:sz w:val="22"/>
          <w:szCs w:val="22"/>
        </w:rPr>
        <w:t>der gewährten Billigkeitsmaß</w:t>
      </w:r>
      <w:r w:rsidR="001D0503">
        <w:rPr>
          <w:rFonts w:ascii="Arial" w:hAnsi="Arial" w:cs="Arial"/>
          <w:color w:val="000000" w:themeColor="text1"/>
          <w:sz w:val="22"/>
          <w:szCs w:val="22"/>
        </w:rPr>
        <w:t>nahme</w:t>
      </w:r>
      <w:r w:rsidR="00734481">
        <w:rPr>
          <w:rFonts w:ascii="Arial" w:hAnsi="Arial" w:cs="Arial"/>
          <w:color w:val="000000" w:themeColor="text1"/>
          <w:sz w:val="22"/>
          <w:szCs w:val="22"/>
        </w:rPr>
        <w:t xml:space="preserve"> „</w:t>
      </w:r>
      <w:r>
        <w:rPr>
          <w:rFonts w:ascii="Arial" w:hAnsi="Arial" w:cs="Arial"/>
          <w:color w:val="000000" w:themeColor="text1"/>
          <w:sz w:val="22"/>
          <w:szCs w:val="22"/>
        </w:rPr>
        <w:t>Büsinger Freibetrag</w:t>
      </w:r>
      <w:r w:rsidR="00734481">
        <w:rPr>
          <w:rFonts w:ascii="Arial" w:hAnsi="Arial" w:cs="Arial"/>
          <w:color w:val="000000" w:themeColor="text1"/>
          <w:sz w:val="22"/>
          <w:szCs w:val="22"/>
        </w:rPr>
        <w:t xml:space="preserve">“ </w:t>
      </w:r>
      <w:r>
        <w:rPr>
          <w:rFonts w:ascii="Arial" w:hAnsi="Arial" w:cs="Arial"/>
          <w:color w:val="000000" w:themeColor="text1"/>
          <w:sz w:val="22"/>
          <w:szCs w:val="22"/>
        </w:rPr>
        <w:t>wurde nicht nach</w:t>
      </w:r>
      <w:r w:rsidR="00734481">
        <w:rPr>
          <w:rFonts w:ascii="Arial" w:hAnsi="Arial" w:cs="Arial"/>
          <w:color w:val="000000" w:themeColor="text1"/>
          <w:sz w:val="22"/>
          <w:szCs w:val="22"/>
        </w:rPr>
        <w:t xml:space="preserve"> </w:t>
      </w:r>
      <w:r w:rsidR="009B3B78">
        <w:rPr>
          <w:rFonts w:ascii="Arial" w:hAnsi="Arial" w:cs="Arial"/>
          <w:sz w:val="22"/>
          <w:szCs w:val="22"/>
        </w:rPr>
        <w:t xml:space="preserve">fundierten ökonomischen bzw. wissenschaftlichen Berechnungen </w:t>
      </w:r>
      <w:r w:rsidR="009B3B78" w:rsidRPr="003954B8">
        <w:rPr>
          <w:rFonts w:ascii="Arial" w:hAnsi="Arial" w:cs="Arial"/>
          <w:sz w:val="22"/>
          <w:szCs w:val="22"/>
        </w:rPr>
        <w:t>ermittelt</w:t>
      </w:r>
      <w:r w:rsidR="009B3B78">
        <w:rPr>
          <w:rFonts w:ascii="Arial" w:hAnsi="Arial" w:cs="Arial"/>
          <w:sz w:val="22"/>
          <w:szCs w:val="22"/>
        </w:rPr>
        <w:t xml:space="preserve">. </w:t>
      </w:r>
      <w:r w:rsidR="000F4021">
        <w:rPr>
          <w:rFonts w:ascii="Arial" w:hAnsi="Arial" w:cs="Arial"/>
          <w:sz w:val="22"/>
          <w:szCs w:val="22"/>
        </w:rPr>
        <w:t xml:space="preserve">Dem stehen </w:t>
      </w:r>
      <w:r w:rsidR="00F32AD7">
        <w:rPr>
          <w:rFonts w:ascii="Arial" w:hAnsi="Arial" w:cs="Arial"/>
          <w:sz w:val="22"/>
          <w:szCs w:val="22"/>
        </w:rPr>
        <w:t>Berechnungen des Statistischen Bundesamts</w:t>
      </w:r>
      <w:r w:rsidR="008E3503">
        <w:rPr>
          <w:rFonts w:ascii="Arial" w:hAnsi="Arial" w:cs="Arial"/>
          <w:sz w:val="22"/>
          <w:szCs w:val="22"/>
        </w:rPr>
        <w:t xml:space="preserve"> gegenüber</w:t>
      </w:r>
      <w:r w:rsidR="00E222FD">
        <w:rPr>
          <w:rFonts w:ascii="Arial" w:hAnsi="Arial" w:cs="Arial"/>
          <w:sz w:val="22"/>
          <w:szCs w:val="22"/>
        </w:rPr>
        <w:t>,</w:t>
      </w:r>
      <w:r w:rsidR="00F122B2">
        <w:rPr>
          <w:rFonts w:ascii="Arial" w:hAnsi="Arial" w:cs="Arial"/>
          <w:sz w:val="22"/>
          <w:szCs w:val="22"/>
        </w:rPr>
        <w:t xml:space="preserve"> </w:t>
      </w:r>
      <w:r w:rsidR="000377CE">
        <w:rPr>
          <w:rFonts w:ascii="Arial" w:hAnsi="Arial" w:cs="Arial"/>
          <w:sz w:val="22"/>
          <w:szCs w:val="22"/>
        </w:rPr>
        <w:t xml:space="preserve">welche für Steuerpflichtige, die im Schweizer </w:t>
      </w:r>
      <w:r w:rsidR="00817EEB">
        <w:rPr>
          <w:rFonts w:ascii="Arial" w:hAnsi="Arial" w:cs="Arial"/>
          <w:sz w:val="22"/>
          <w:szCs w:val="22"/>
        </w:rPr>
        <w:t xml:space="preserve">Wirtschafts- und Währungsgebiet </w:t>
      </w:r>
      <w:r w:rsidR="000377CE">
        <w:rPr>
          <w:rFonts w:ascii="Arial" w:hAnsi="Arial" w:cs="Arial"/>
          <w:sz w:val="22"/>
          <w:szCs w:val="22"/>
        </w:rPr>
        <w:t>bei Schweizer Preisniveau</w:t>
      </w:r>
      <w:r w:rsidR="00733A64">
        <w:rPr>
          <w:rFonts w:ascii="Arial" w:hAnsi="Arial" w:cs="Arial"/>
          <w:sz w:val="22"/>
          <w:szCs w:val="22"/>
        </w:rPr>
        <w:t xml:space="preserve"> </w:t>
      </w:r>
      <w:r w:rsidR="00817EEB">
        <w:rPr>
          <w:rFonts w:ascii="Arial" w:hAnsi="Arial" w:cs="Arial"/>
          <w:sz w:val="22"/>
          <w:szCs w:val="22"/>
        </w:rPr>
        <w:t>leben</w:t>
      </w:r>
      <w:r w:rsidR="00E222FD">
        <w:rPr>
          <w:rFonts w:ascii="Arial" w:hAnsi="Arial" w:cs="Arial"/>
          <w:sz w:val="22"/>
          <w:szCs w:val="22"/>
        </w:rPr>
        <w:t>, einkommensteuerfrei zu stellende Kaufraftzuschläge ermittelt hat,</w:t>
      </w:r>
      <w:r w:rsidR="00A74C3A">
        <w:rPr>
          <w:rFonts w:ascii="Arial" w:hAnsi="Arial" w:cs="Arial"/>
          <w:sz w:val="22"/>
          <w:szCs w:val="22"/>
        </w:rPr>
        <w:t xml:space="preserve"> die wesentlich höher sind als der gegenwärtig gewährte Büsinger Freibetrag und mehr als das Doppelte des Büsinger Freibetrages betragen können. </w:t>
      </w:r>
      <w:r w:rsidR="00507288">
        <w:rPr>
          <w:rFonts w:ascii="Arial" w:hAnsi="Arial" w:cs="Arial"/>
          <w:sz w:val="22"/>
          <w:szCs w:val="22"/>
        </w:rPr>
        <w:t>Die Höhe der gewährten Billigkeitsma</w:t>
      </w:r>
      <w:r w:rsidR="0059384E">
        <w:rPr>
          <w:rFonts w:ascii="Arial" w:hAnsi="Arial" w:cs="Arial"/>
          <w:sz w:val="22"/>
          <w:szCs w:val="22"/>
        </w:rPr>
        <w:t>ßnahme bzw. des Büsinger Freibetrages ist daher zu niedrig.</w:t>
      </w:r>
    </w:p>
    <w:p w:rsidR="00FC0426" w:rsidRDefault="00AD4FF4" w:rsidP="00823DC3">
      <w:pPr>
        <w:spacing w:after="240" w:line="360" w:lineRule="auto"/>
        <w:jc w:val="both"/>
        <w:rPr>
          <w:rFonts w:ascii="Arial" w:hAnsi="Arial" w:cs="Arial"/>
          <w:sz w:val="22"/>
          <w:szCs w:val="22"/>
        </w:rPr>
      </w:pPr>
      <w:r w:rsidRPr="00AD4FF4">
        <w:rPr>
          <w:rFonts w:ascii="Arial" w:hAnsi="Arial" w:cs="Arial"/>
          <w:sz w:val="22"/>
          <w:szCs w:val="22"/>
          <w:highlight w:val="yellow"/>
        </w:rPr>
        <w:t>Ich beantrage/wir beantragen</w:t>
      </w:r>
      <w:r>
        <w:rPr>
          <w:rFonts w:ascii="Arial" w:hAnsi="Arial" w:cs="Arial"/>
          <w:sz w:val="22"/>
          <w:szCs w:val="22"/>
        </w:rPr>
        <w:t xml:space="preserve"> die Höhe </w:t>
      </w:r>
      <w:r w:rsidR="00472088">
        <w:rPr>
          <w:rFonts w:ascii="Arial" w:hAnsi="Arial" w:cs="Arial"/>
          <w:sz w:val="22"/>
          <w:szCs w:val="22"/>
        </w:rPr>
        <w:t>der Billigkeitsmaßnahme „</w:t>
      </w:r>
      <w:r>
        <w:rPr>
          <w:rFonts w:ascii="Arial" w:hAnsi="Arial" w:cs="Arial"/>
          <w:sz w:val="22"/>
          <w:szCs w:val="22"/>
        </w:rPr>
        <w:t>Büsinger Freibetrage</w:t>
      </w:r>
      <w:r w:rsidR="00472088">
        <w:rPr>
          <w:rFonts w:ascii="Arial" w:hAnsi="Arial" w:cs="Arial"/>
          <w:sz w:val="22"/>
          <w:szCs w:val="22"/>
        </w:rPr>
        <w:t>“</w:t>
      </w:r>
      <w:r>
        <w:rPr>
          <w:rFonts w:ascii="Arial" w:hAnsi="Arial" w:cs="Arial"/>
          <w:sz w:val="22"/>
          <w:szCs w:val="22"/>
        </w:rPr>
        <w:t xml:space="preserve"> </w:t>
      </w:r>
      <w:r w:rsidR="00472088">
        <w:rPr>
          <w:rFonts w:ascii="Arial" w:hAnsi="Arial" w:cs="Arial"/>
          <w:sz w:val="22"/>
          <w:szCs w:val="22"/>
        </w:rPr>
        <w:t>für den hier in Rede stehenden Veranlagungszeitraum 2019 zu überprüfen und die Berechnungen zum Kaufkraftausgleich des Statistischen Bundesamts für die Höhe des Büsinger Freibetrags zugrunde zu legen.</w:t>
      </w:r>
    </w:p>
    <w:p w:rsidR="00032C2B" w:rsidRDefault="00032C2B" w:rsidP="003200A2">
      <w:pPr>
        <w:spacing w:after="0" w:line="360" w:lineRule="auto"/>
        <w:jc w:val="both"/>
        <w:rPr>
          <w:rFonts w:ascii="Arial" w:hAnsi="Arial" w:cs="Arial"/>
          <w:sz w:val="22"/>
          <w:szCs w:val="22"/>
        </w:rPr>
      </w:pPr>
      <w:r>
        <w:rPr>
          <w:rFonts w:ascii="Arial" w:hAnsi="Arial" w:cs="Arial"/>
          <w:sz w:val="22"/>
          <w:szCs w:val="22"/>
        </w:rPr>
        <w:t>Mit freundlichen Grüßen</w:t>
      </w:r>
    </w:p>
    <w:p w:rsidR="00032C2B" w:rsidRDefault="00032C2B" w:rsidP="003200A2">
      <w:pPr>
        <w:spacing w:after="0" w:line="360" w:lineRule="auto"/>
        <w:jc w:val="both"/>
        <w:rPr>
          <w:rFonts w:ascii="Arial" w:hAnsi="Arial" w:cs="Arial"/>
          <w:sz w:val="22"/>
          <w:szCs w:val="22"/>
        </w:rPr>
      </w:pPr>
    </w:p>
    <w:p w:rsidR="00032C2B" w:rsidRPr="00A54CFC" w:rsidRDefault="00032C2B" w:rsidP="003200A2">
      <w:pPr>
        <w:spacing w:after="0" w:line="360" w:lineRule="auto"/>
        <w:jc w:val="both"/>
        <w:rPr>
          <w:rFonts w:ascii="Arial" w:hAnsi="Arial" w:cs="Arial"/>
          <w:sz w:val="22"/>
          <w:szCs w:val="22"/>
        </w:rPr>
      </w:pPr>
      <w:r w:rsidRPr="00032C2B">
        <w:rPr>
          <w:rFonts w:ascii="Arial" w:hAnsi="Arial" w:cs="Arial"/>
          <w:sz w:val="22"/>
          <w:szCs w:val="22"/>
          <w:highlight w:val="yellow"/>
        </w:rPr>
        <w:t>Max Mustermann</w:t>
      </w:r>
    </w:p>
    <w:sectPr w:rsidR="00032C2B" w:rsidRPr="00A54CF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9C" w:rsidRDefault="0056139C" w:rsidP="0056139C">
      <w:pPr>
        <w:spacing w:after="0" w:line="240" w:lineRule="auto"/>
      </w:pPr>
      <w:r>
        <w:separator/>
      </w:r>
    </w:p>
  </w:endnote>
  <w:endnote w:type="continuationSeparator" w:id="0">
    <w:p w:rsidR="0056139C" w:rsidRDefault="0056139C" w:rsidP="0056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9C" w:rsidRDefault="0056139C" w:rsidP="0056139C">
      <w:pPr>
        <w:spacing w:after="0" w:line="240" w:lineRule="auto"/>
      </w:pPr>
      <w:r>
        <w:separator/>
      </w:r>
    </w:p>
  </w:footnote>
  <w:footnote w:type="continuationSeparator" w:id="0">
    <w:p w:rsidR="0056139C" w:rsidRDefault="0056139C" w:rsidP="0056139C">
      <w:pPr>
        <w:spacing w:after="0" w:line="240" w:lineRule="auto"/>
      </w:pPr>
      <w:r>
        <w:continuationSeparator/>
      </w:r>
    </w:p>
  </w:footnote>
  <w:footnote w:id="1">
    <w:p w:rsidR="0056139C" w:rsidRPr="00080427" w:rsidRDefault="0056139C"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 xml:space="preserve"> </w:t>
      </w:r>
      <w:r w:rsidRPr="00080427">
        <w:rPr>
          <w:rFonts w:ascii="Arial" w:hAnsi="Arial" w:cs="Arial"/>
        </w:rPr>
        <w:tab/>
        <w:t>Schreiben des Bundesministeriums der Finanzen, IV C 4 – S 2284/07/0008 vom 08.10.2015.Hervorhebung d. Verf.</w:t>
      </w:r>
    </w:p>
  </w:footnote>
  <w:footnote w:id="2">
    <w:p w:rsidR="0056139C" w:rsidRPr="00080427" w:rsidRDefault="0056139C"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ab/>
        <w:t>Landtag Baden-Württemberg, Drucksache 16/1059 vom 24.11.2016, S. 2.</w:t>
      </w:r>
    </w:p>
  </w:footnote>
  <w:footnote w:id="3">
    <w:p w:rsidR="00B96696" w:rsidRPr="00080427" w:rsidRDefault="00B96696"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ab/>
        <w:t xml:space="preserve">Vgl. </w:t>
      </w:r>
      <w:r w:rsidR="003A3180" w:rsidRPr="00080427">
        <w:rPr>
          <w:rFonts w:ascii="Arial" w:hAnsi="Arial" w:cs="Arial"/>
          <w:color w:val="000000" w:themeColor="text1"/>
        </w:rPr>
        <w:t xml:space="preserve">§ 55 BBesG i. V. m </w:t>
      </w:r>
      <w:r w:rsidRPr="00080427">
        <w:rPr>
          <w:rFonts w:ascii="Arial" w:hAnsi="Arial" w:cs="Arial"/>
        </w:rPr>
        <w:t>BMF-Schreiben vom 1. Juli 2020 - IV C 5 - S 2341/20</w:t>
      </w:r>
      <w:r w:rsidR="00CE47F8" w:rsidRPr="00080427">
        <w:rPr>
          <w:rFonts w:ascii="Arial" w:hAnsi="Arial" w:cs="Arial"/>
        </w:rPr>
        <w:t>/10001 :002; DOK: 2020/0657850.</w:t>
      </w:r>
    </w:p>
  </w:footnote>
  <w:footnote w:id="4">
    <w:p w:rsidR="00AF0300" w:rsidRPr="00080427" w:rsidRDefault="00AF0300"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0048559B" w:rsidRPr="00080427">
        <w:rPr>
          <w:rFonts w:ascii="Arial" w:hAnsi="Arial" w:cs="Arial"/>
        </w:rPr>
        <w:tab/>
        <w:t>Grundsold 60.000 € x 60 % (§ 55 BbesG) x 25 % = 9.000 €</w:t>
      </w:r>
    </w:p>
  </w:footnote>
  <w:footnote w:id="5">
    <w:p w:rsidR="0078728D" w:rsidRPr="00080427" w:rsidRDefault="0078728D"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 xml:space="preserve"> </w:t>
      </w:r>
      <w:r w:rsidRPr="00080427">
        <w:rPr>
          <w:rFonts w:ascii="Arial" w:hAnsi="Arial" w:cs="Arial"/>
        </w:rPr>
        <w:tab/>
        <w:t>(25 x 600)/(1.000 + 6 x 25) = 13,04 %.</w:t>
      </w:r>
    </w:p>
  </w:footnote>
  <w:footnote w:id="6">
    <w:p w:rsidR="00726D57" w:rsidRPr="00080427" w:rsidRDefault="00726D57"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 xml:space="preserve"> </w:t>
      </w:r>
      <w:r w:rsidRPr="00080427">
        <w:rPr>
          <w:rFonts w:ascii="Arial" w:hAnsi="Arial" w:cs="Arial"/>
        </w:rPr>
        <w:tab/>
        <w:t>60.000 € x 13,04 % = 7.824 €.</w:t>
      </w:r>
    </w:p>
  </w:footnote>
  <w:footnote w:id="7">
    <w:p w:rsidR="000215D1" w:rsidRPr="00080427" w:rsidRDefault="000215D1"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ab/>
        <w:t xml:space="preserve">Vorbehaltlich der Regelungen im Doppelbesteuerungsabkommen Deutschland-Schweiz, nachdem </w:t>
      </w:r>
      <w:r w:rsidR="006C7A98" w:rsidRPr="00080427">
        <w:rPr>
          <w:rFonts w:ascii="Arial" w:hAnsi="Arial" w:cs="Arial"/>
        </w:rPr>
        <w:t xml:space="preserve">bei von der Privatwirtschaft entsendeten Personen </w:t>
      </w:r>
      <w:r w:rsidRPr="00080427">
        <w:rPr>
          <w:rFonts w:ascii="Arial" w:hAnsi="Arial" w:cs="Arial"/>
        </w:rPr>
        <w:t xml:space="preserve">in den meisten Fällen </w:t>
      </w:r>
      <w:r w:rsidR="006C7A98" w:rsidRPr="00080427">
        <w:rPr>
          <w:rFonts w:ascii="Arial" w:hAnsi="Arial" w:cs="Arial"/>
        </w:rPr>
        <w:t xml:space="preserve">hinsichtlich des </w:t>
      </w:r>
      <w:r w:rsidRPr="00080427">
        <w:rPr>
          <w:rFonts w:ascii="Arial" w:hAnsi="Arial" w:cs="Arial"/>
        </w:rPr>
        <w:t>Arbeitseinkommen</w:t>
      </w:r>
      <w:r w:rsidR="006C7A98" w:rsidRPr="00080427">
        <w:rPr>
          <w:rFonts w:ascii="Arial" w:hAnsi="Arial" w:cs="Arial"/>
        </w:rPr>
        <w:t>s</w:t>
      </w:r>
      <w:r w:rsidRPr="00080427">
        <w:rPr>
          <w:rFonts w:ascii="Arial" w:hAnsi="Arial" w:cs="Arial"/>
        </w:rPr>
        <w:t xml:space="preserve"> das Besteuerungsrecht in der Schweiz liegen wird</w:t>
      </w:r>
      <w:r w:rsidR="006C7A98" w:rsidRPr="00080427">
        <w:rPr>
          <w:rFonts w:ascii="Arial" w:hAnsi="Arial" w:cs="Arial"/>
        </w:rPr>
        <w:t>.</w:t>
      </w:r>
    </w:p>
  </w:footnote>
  <w:footnote w:id="8">
    <w:p w:rsidR="00FE343A" w:rsidRPr="00080427" w:rsidRDefault="00FE343A"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00C93B04" w:rsidRPr="00080427">
        <w:rPr>
          <w:rFonts w:ascii="Arial" w:hAnsi="Arial" w:cs="Arial"/>
        </w:rPr>
        <w:tab/>
      </w:r>
      <w:r w:rsidRPr="00080427">
        <w:rPr>
          <w:rFonts w:ascii="Arial" w:hAnsi="Arial" w:cs="Arial"/>
        </w:rPr>
        <w:t>80.000 € x 13,04 % = 10.432 €.</w:t>
      </w:r>
    </w:p>
  </w:footnote>
  <w:footnote w:id="9">
    <w:p w:rsidR="0001632D" w:rsidRPr="00080427" w:rsidRDefault="0001632D"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 xml:space="preserve"> </w:t>
      </w:r>
      <w:r w:rsidRPr="00080427">
        <w:rPr>
          <w:rFonts w:ascii="Arial" w:hAnsi="Arial" w:cs="Arial"/>
        </w:rPr>
        <w:tab/>
      </w:r>
      <w:r w:rsidR="00550B52" w:rsidRPr="00080427">
        <w:rPr>
          <w:rFonts w:ascii="Arial" w:hAnsi="Arial" w:cs="Arial"/>
        </w:rPr>
        <w:t>15.338 €</w:t>
      </w:r>
      <w:r w:rsidR="00AA5953" w:rsidRPr="00080427">
        <w:rPr>
          <w:rFonts w:ascii="Arial" w:hAnsi="Arial" w:cs="Arial"/>
        </w:rPr>
        <w:t xml:space="preserve"> maximal zu versteuerndes Einkommen x 30 % = 4.602 € Freibetrag.</w:t>
      </w:r>
    </w:p>
  </w:footnote>
  <w:footnote w:id="10">
    <w:p w:rsidR="00DD7CEA" w:rsidRPr="00080427" w:rsidRDefault="00DD7CEA" w:rsidP="008E1E22">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Pr="00080427">
        <w:rPr>
          <w:rFonts w:ascii="Arial" w:hAnsi="Arial" w:cs="Arial"/>
        </w:rPr>
        <w:t xml:space="preserve"> </w:t>
      </w:r>
      <w:r w:rsidR="008E1E22" w:rsidRPr="00080427">
        <w:rPr>
          <w:rFonts w:ascii="Arial" w:hAnsi="Arial" w:cs="Arial"/>
        </w:rPr>
        <w:tab/>
      </w:r>
      <w:r w:rsidRPr="00080427">
        <w:rPr>
          <w:rFonts w:ascii="Arial" w:hAnsi="Arial" w:cs="Arial"/>
        </w:rPr>
        <w:t>Vgl. BFH-Urteil vom 04.07.2001, Az. VI R 87/97</w:t>
      </w:r>
      <w:r w:rsidR="006A7D11" w:rsidRPr="00080427">
        <w:rPr>
          <w:rFonts w:ascii="Arial" w:hAnsi="Arial" w:cs="Arial"/>
        </w:rPr>
        <w:t>.</w:t>
      </w:r>
    </w:p>
  </w:footnote>
  <w:footnote w:id="11">
    <w:p w:rsidR="00A754AF" w:rsidRPr="00080427" w:rsidRDefault="00A754AF" w:rsidP="00A754AF">
      <w:pPr>
        <w:pStyle w:val="Funotentext"/>
        <w:tabs>
          <w:tab w:val="left" w:pos="284"/>
        </w:tabs>
        <w:spacing w:after="60"/>
        <w:ind w:left="284" w:hanging="284"/>
        <w:rPr>
          <w:rFonts w:ascii="Arial" w:hAnsi="Arial" w:cs="Arial"/>
        </w:rPr>
      </w:pPr>
      <w:r w:rsidRPr="00080427">
        <w:rPr>
          <w:rStyle w:val="Funotenzeichen"/>
          <w:rFonts w:ascii="Arial" w:hAnsi="Arial" w:cs="Arial"/>
        </w:rPr>
        <w:footnoteRef/>
      </w:r>
      <w:r w:rsidR="00080427">
        <w:rPr>
          <w:rFonts w:ascii="Arial" w:hAnsi="Arial" w:cs="Arial"/>
        </w:rPr>
        <w:tab/>
      </w:r>
      <w:r w:rsidR="00334F93">
        <w:rPr>
          <w:rFonts w:ascii="Arial" w:hAnsi="Arial" w:cs="Arial"/>
        </w:rPr>
        <w:t>Statt vieler v</w:t>
      </w:r>
      <w:r w:rsidRPr="00080427">
        <w:rPr>
          <w:rFonts w:ascii="Arial" w:hAnsi="Arial" w:cs="Arial"/>
        </w:rPr>
        <w:t>gl. Niederschrift der 15. Sitzung der Gemischten schweizerisch-deutschen Kommission für Büsingen am Hochrhein vom 28.04.2017</w:t>
      </w:r>
      <w:r w:rsidR="00334F9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3C" w:rsidRPr="00FC3C3C" w:rsidRDefault="00FC3C3C" w:rsidP="00FC3C3C">
    <w:pPr>
      <w:pStyle w:val="Kopfzeile"/>
      <w:jc w:val="center"/>
    </w:pPr>
    <w:r>
      <w:t xml:space="preserve">- </w:t>
    </w:r>
    <w:r>
      <w:fldChar w:fldCharType="begin"/>
    </w:r>
    <w:r>
      <w:instrText>PAGE   \* MERGEFORMAT</w:instrText>
    </w:r>
    <w:r>
      <w:fldChar w:fldCharType="separate"/>
    </w:r>
    <w:r w:rsidR="00D72F99">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 w:val="101000/20200904191526"/>
  </w:docVars>
  <w:rsids>
    <w:rsidRoot w:val="005806ED"/>
    <w:rsid w:val="00016109"/>
    <w:rsid w:val="0001632D"/>
    <w:rsid w:val="000215D1"/>
    <w:rsid w:val="00032C2B"/>
    <w:rsid w:val="00036994"/>
    <w:rsid w:val="0003704E"/>
    <w:rsid w:val="000377CE"/>
    <w:rsid w:val="00041265"/>
    <w:rsid w:val="00050AC7"/>
    <w:rsid w:val="0007702E"/>
    <w:rsid w:val="00080427"/>
    <w:rsid w:val="000A364F"/>
    <w:rsid w:val="000A6592"/>
    <w:rsid w:val="000C588E"/>
    <w:rsid w:val="000F4021"/>
    <w:rsid w:val="00106189"/>
    <w:rsid w:val="00110AFD"/>
    <w:rsid w:val="00147230"/>
    <w:rsid w:val="00171F0B"/>
    <w:rsid w:val="001C3A74"/>
    <w:rsid w:val="001D0503"/>
    <w:rsid w:val="00202FA7"/>
    <w:rsid w:val="00216B5B"/>
    <w:rsid w:val="00235DA5"/>
    <w:rsid w:val="002620C2"/>
    <w:rsid w:val="0026528B"/>
    <w:rsid w:val="00265734"/>
    <w:rsid w:val="00267ED1"/>
    <w:rsid w:val="0028177C"/>
    <w:rsid w:val="002B53D6"/>
    <w:rsid w:val="002C7D50"/>
    <w:rsid w:val="002E21DD"/>
    <w:rsid w:val="002F698E"/>
    <w:rsid w:val="00305109"/>
    <w:rsid w:val="003165C2"/>
    <w:rsid w:val="003200A2"/>
    <w:rsid w:val="00326BB7"/>
    <w:rsid w:val="00334F93"/>
    <w:rsid w:val="00351B93"/>
    <w:rsid w:val="00354358"/>
    <w:rsid w:val="003954B8"/>
    <w:rsid w:val="003A3180"/>
    <w:rsid w:val="003C5FA7"/>
    <w:rsid w:val="003D1ADE"/>
    <w:rsid w:val="003D40FA"/>
    <w:rsid w:val="00422F36"/>
    <w:rsid w:val="004535F7"/>
    <w:rsid w:val="0046240F"/>
    <w:rsid w:val="00464C6D"/>
    <w:rsid w:val="00472088"/>
    <w:rsid w:val="00474907"/>
    <w:rsid w:val="004843EE"/>
    <w:rsid w:val="0048559B"/>
    <w:rsid w:val="004939EF"/>
    <w:rsid w:val="004A1FC5"/>
    <w:rsid w:val="004E7AC7"/>
    <w:rsid w:val="00507288"/>
    <w:rsid w:val="00525429"/>
    <w:rsid w:val="00535293"/>
    <w:rsid w:val="00537DBA"/>
    <w:rsid w:val="00545022"/>
    <w:rsid w:val="00550B52"/>
    <w:rsid w:val="0056139C"/>
    <w:rsid w:val="00572A75"/>
    <w:rsid w:val="005806ED"/>
    <w:rsid w:val="00580E8A"/>
    <w:rsid w:val="0059384E"/>
    <w:rsid w:val="005F63BA"/>
    <w:rsid w:val="00617455"/>
    <w:rsid w:val="0062426D"/>
    <w:rsid w:val="00635E7C"/>
    <w:rsid w:val="006402E5"/>
    <w:rsid w:val="00642AD9"/>
    <w:rsid w:val="00663013"/>
    <w:rsid w:val="006970DD"/>
    <w:rsid w:val="006A000D"/>
    <w:rsid w:val="006A7D11"/>
    <w:rsid w:val="006C7A98"/>
    <w:rsid w:val="00701EEC"/>
    <w:rsid w:val="00723120"/>
    <w:rsid w:val="00725819"/>
    <w:rsid w:val="00726D57"/>
    <w:rsid w:val="00733A64"/>
    <w:rsid w:val="00734481"/>
    <w:rsid w:val="007554A7"/>
    <w:rsid w:val="00775EB7"/>
    <w:rsid w:val="00786F35"/>
    <w:rsid w:val="0078728D"/>
    <w:rsid w:val="00792D85"/>
    <w:rsid w:val="00796E7F"/>
    <w:rsid w:val="007C17AC"/>
    <w:rsid w:val="007D4ECD"/>
    <w:rsid w:val="00803603"/>
    <w:rsid w:val="00817EEB"/>
    <w:rsid w:val="00823DC3"/>
    <w:rsid w:val="00841B73"/>
    <w:rsid w:val="00844B80"/>
    <w:rsid w:val="00845D87"/>
    <w:rsid w:val="008475A2"/>
    <w:rsid w:val="0085532E"/>
    <w:rsid w:val="00862DEC"/>
    <w:rsid w:val="00865ADF"/>
    <w:rsid w:val="00881553"/>
    <w:rsid w:val="008B6A0C"/>
    <w:rsid w:val="008E1E22"/>
    <w:rsid w:val="008E3503"/>
    <w:rsid w:val="00905E57"/>
    <w:rsid w:val="00931935"/>
    <w:rsid w:val="009413A4"/>
    <w:rsid w:val="009431B1"/>
    <w:rsid w:val="00943B2E"/>
    <w:rsid w:val="009757C7"/>
    <w:rsid w:val="00990F7D"/>
    <w:rsid w:val="009B3B78"/>
    <w:rsid w:val="009B51C3"/>
    <w:rsid w:val="009B7CD3"/>
    <w:rsid w:val="009D36BA"/>
    <w:rsid w:val="009D69F3"/>
    <w:rsid w:val="009E4C6C"/>
    <w:rsid w:val="009F559B"/>
    <w:rsid w:val="00A36509"/>
    <w:rsid w:val="00A54CFC"/>
    <w:rsid w:val="00A74C3A"/>
    <w:rsid w:val="00A754AF"/>
    <w:rsid w:val="00AA50D3"/>
    <w:rsid w:val="00AA5953"/>
    <w:rsid w:val="00AA6D16"/>
    <w:rsid w:val="00AA719C"/>
    <w:rsid w:val="00AB4665"/>
    <w:rsid w:val="00AC4A40"/>
    <w:rsid w:val="00AC729D"/>
    <w:rsid w:val="00AD4FF4"/>
    <w:rsid w:val="00AE7945"/>
    <w:rsid w:val="00AF0300"/>
    <w:rsid w:val="00AF045E"/>
    <w:rsid w:val="00B71247"/>
    <w:rsid w:val="00B83DA9"/>
    <w:rsid w:val="00B96696"/>
    <w:rsid w:val="00BC5D65"/>
    <w:rsid w:val="00C046A9"/>
    <w:rsid w:val="00C15917"/>
    <w:rsid w:val="00C37B92"/>
    <w:rsid w:val="00C53EC5"/>
    <w:rsid w:val="00C82954"/>
    <w:rsid w:val="00C93B04"/>
    <w:rsid w:val="00CD7BDC"/>
    <w:rsid w:val="00CE47F8"/>
    <w:rsid w:val="00D30AD3"/>
    <w:rsid w:val="00D72F99"/>
    <w:rsid w:val="00D77853"/>
    <w:rsid w:val="00D82115"/>
    <w:rsid w:val="00D968E8"/>
    <w:rsid w:val="00DA2C12"/>
    <w:rsid w:val="00DD7CEA"/>
    <w:rsid w:val="00DE7181"/>
    <w:rsid w:val="00DF3E18"/>
    <w:rsid w:val="00DF5DE8"/>
    <w:rsid w:val="00E21F8A"/>
    <w:rsid w:val="00E222FD"/>
    <w:rsid w:val="00E26C06"/>
    <w:rsid w:val="00E50035"/>
    <w:rsid w:val="00E915CD"/>
    <w:rsid w:val="00EA75E2"/>
    <w:rsid w:val="00EB4C84"/>
    <w:rsid w:val="00ED244F"/>
    <w:rsid w:val="00EE0FF5"/>
    <w:rsid w:val="00F107DF"/>
    <w:rsid w:val="00F122B2"/>
    <w:rsid w:val="00F15B8C"/>
    <w:rsid w:val="00F26779"/>
    <w:rsid w:val="00F32AD7"/>
    <w:rsid w:val="00F5286F"/>
    <w:rsid w:val="00F70E69"/>
    <w:rsid w:val="00F93898"/>
    <w:rsid w:val="00F941C2"/>
    <w:rsid w:val="00FB02A1"/>
    <w:rsid w:val="00FC0426"/>
    <w:rsid w:val="00FC3C3C"/>
    <w:rsid w:val="00FE3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Calibri" w:hAnsi="CG Times (WN)" w:cs="Times New Roman"/>
        <w:snapToGrid w:val="0"/>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6139C"/>
    <w:pPr>
      <w:spacing w:after="0" w:line="240" w:lineRule="auto"/>
    </w:pPr>
    <w:rPr>
      <w:rFonts w:ascii="Times New Roman" w:eastAsiaTheme="minorHAnsi" w:hAnsi="Times New Roman" w:cstheme="minorBidi"/>
      <w:snapToGrid/>
      <w:lang w:eastAsia="en-US"/>
    </w:rPr>
  </w:style>
  <w:style w:type="character" w:customStyle="1" w:styleId="FunotentextZchn">
    <w:name w:val="Fußnotentext Zchn"/>
    <w:basedOn w:val="Absatz-Standardschriftart"/>
    <w:link w:val="Funotentext"/>
    <w:uiPriority w:val="99"/>
    <w:semiHidden/>
    <w:rsid w:val="0056139C"/>
    <w:rPr>
      <w:rFonts w:ascii="Times New Roman" w:eastAsiaTheme="minorHAnsi" w:hAnsi="Times New Roman" w:cstheme="minorBidi"/>
      <w:snapToGrid/>
      <w:sz w:val="20"/>
      <w:szCs w:val="20"/>
    </w:rPr>
  </w:style>
  <w:style w:type="character" w:styleId="Funotenzeichen">
    <w:name w:val="footnote reference"/>
    <w:basedOn w:val="Absatz-Standardschriftart"/>
    <w:uiPriority w:val="99"/>
    <w:semiHidden/>
    <w:unhideWhenUsed/>
    <w:rsid w:val="0056139C"/>
    <w:rPr>
      <w:vertAlign w:val="superscript"/>
    </w:rPr>
  </w:style>
  <w:style w:type="paragraph" w:styleId="Kopfzeile">
    <w:name w:val="header"/>
    <w:basedOn w:val="Standard"/>
    <w:link w:val="KopfzeileZchn"/>
    <w:uiPriority w:val="99"/>
    <w:unhideWhenUsed/>
    <w:rsid w:val="00FC3C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C3C"/>
    <w:rPr>
      <w:rFonts w:ascii="Calibri" w:hAnsi="Calibri"/>
      <w:sz w:val="20"/>
      <w:szCs w:val="20"/>
      <w:lang w:eastAsia="de-DE"/>
    </w:rPr>
  </w:style>
  <w:style w:type="paragraph" w:styleId="Fuzeile">
    <w:name w:val="footer"/>
    <w:basedOn w:val="Standard"/>
    <w:link w:val="FuzeileZchn"/>
    <w:uiPriority w:val="99"/>
    <w:unhideWhenUsed/>
    <w:rsid w:val="00FC3C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C3C"/>
    <w:rPr>
      <w:rFonts w:ascii="Calibri" w:hAnsi="Calibri"/>
      <w:sz w:val="20"/>
      <w:szCs w:val="20"/>
      <w:lang w:eastAsia="de-DE"/>
    </w:rPr>
  </w:style>
  <w:style w:type="paragraph" w:styleId="Sprechblasentext">
    <w:name w:val="Balloon Text"/>
    <w:basedOn w:val="Standard"/>
    <w:link w:val="SprechblasentextZchn"/>
    <w:uiPriority w:val="99"/>
    <w:semiHidden/>
    <w:unhideWhenUsed/>
    <w:rsid w:val="00580E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E8A"/>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Calibri" w:hAnsi="CG Times (WN)" w:cs="Times New Roman"/>
        <w:snapToGrid w:val="0"/>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6139C"/>
    <w:pPr>
      <w:spacing w:after="0" w:line="240" w:lineRule="auto"/>
    </w:pPr>
    <w:rPr>
      <w:rFonts w:ascii="Times New Roman" w:eastAsiaTheme="minorHAnsi" w:hAnsi="Times New Roman" w:cstheme="minorBidi"/>
      <w:snapToGrid/>
      <w:lang w:eastAsia="en-US"/>
    </w:rPr>
  </w:style>
  <w:style w:type="character" w:customStyle="1" w:styleId="FunotentextZchn">
    <w:name w:val="Fußnotentext Zchn"/>
    <w:basedOn w:val="Absatz-Standardschriftart"/>
    <w:link w:val="Funotentext"/>
    <w:uiPriority w:val="99"/>
    <w:semiHidden/>
    <w:rsid w:val="0056139C"/>
    <w:rPr>
      <w:rFonts w:ascii="Times New Roman" w:eastAsiaTheme="minorHAnsi" w:hAnsi="Times New Roman" w:cstheme="minorBidi"/>
      <w:snapToGrid/>
      <w:sz w:val="20"/>
      <w:szCs w:val="20"/>
    </w:rPr>
  </w:style>
  <w:style w:type="character" w:styleId="Funotenzeichen">
    <w:name w:val="footnote reference"/>
    <w:basedOn w:val="Absatz-Standardschriftart"/>
    <w:uiPriority w:val="99"/>
    <w:semiHidden/>
    <w:unhideWhenUsed/>
    <w:rsid w:val="0056139C"/>
    <w:rPr>
      <w:vertAlign w:val="superscript"/>
    </w:rPr>
  </w:style>
  <w:style w:type="paragraph" w:styleId="Kopfzeile">
    <w:name w:val="header"/>
    <w:basedOn w:val="Standard"/>
    <w:link w:val="KopfzeileZchn"/>
    <w:uiPriority w:val="99"/>
    <w:unhideWhenUsed/>
    <w:rsid w:val="00FC3C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C3C"/>
    <w:rPr>
      <w:rFonts w:ascii="Calibri" w:hAnsi="Calibri"/>
      <w:sz w:val="20"/>
      <w:szCs w:val="20"/>
      <w:lang w:eastAsia="de-DE"/>
    </w:rPr>
  </w:style>
  <w:style w:type="paragraph" w:styleId="Fuzeile">
    <w:name w:val="footer"/>
    <w:basedOn w:val="Standard"/>
    <w:link w:val="FuzeileZchn"/>
    <w:uiPriority w:val="99"/>
    <w:unhideWhenUsed/>
    <w:rsid w:val="00FC3C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C3C"/>
    <w:rPr>
      <w:rFonts w:ascii="Calibri" w:hAnsi="Calibri"/>
      <w:sz w:val="20"/>
      <w:szCs w:val="20"/>
      <w:lang w:eastAsia="de-DE"/>
    </w:rPr>
  </w:style>
  <w:style w:type="paragraph" w:styleId="Sprechblasentext">
    <w:name w:val="Balloon Text"/>
    <w:basedOn w:val="Standard"/>
    <w:link w:val="SprechblasentextZchn"/>
    <w:uiPriority w:val="99"/>
    <w:semiHidden/>
    <w:unhideWhenUsed/>
    <w:rsid w:val="00580E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E8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bb70d190-92f3-49b1-803d-19a5b5ccf7a4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CC05-E5BC-4A62-80B7-482E4A63CCA3}">
  <ds:schemaRefs>
    <ds:schemaRef ds:uri="http://www.datev.de/BSOffice/999929"/>
  </ds:schemaRefs>
</ds:datastoreItem>
</file>

<file path=customXml/itemProps2.xml><?xml version="1.0" encoding="utf-8"?>
<ds:datastoreItem xmlns:ds="http://schemas.openxmlformats.org/officeDocument/2006/customXml" ds:itemID="{C94D801F-9CE0-43E3-9659-F896ED80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Volz Steuerberatungsgesellschaft mbH, Konstanz</dc:creator>
  <cp:lastModifiedBy>Dr. Volz StbG</cp:lastModifiedBy>
  <cp:revision>2</cp:revision>
  <cp:lastPrinted>2020-09-03T17:05:00Z</cp:lastPrinted>
  <dcterms:created xsi:type="dcterms:W3CDTF">2020-09-03T18:52:00Z</dcterms:created>
  <dcterms:modified xsi:type="dcterms:W3CDTF">2020-09-03T18:52:00Z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62240</vt:lpwstr>
  </property>
  <property fmtid="{D5CDD505-2E9C-101B-9397-08002B2CF9AE}" pid="3" name="DATEV-DMS_BETREFF">
    <vt:lpwstr>Mustereinspruch gegen die Höhe des Büsinger Freibetrags</vt:lpwstr>
  </property>
  <property fmtid="{D5CDD505-2E9C-101B-9397-08002B2CF9AE}" pid="4" name="DATEV-DMS_MANDANT_NR">
    <vt:lpwstr>10408</vt:lpwstr>
  </property>
  <property fmtid="{D5CDD505-2E9C-101B-9397-08002B2CF9AE}" pid="5" name="DATEV-DMS_MANDANT_BEZ">
    <vt:lpwstr>Gemeinde Büsingen</vt:lpwstr>
  </property>
</Properties>
</file>